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72" w:rsidRPr="00237537" w:rsidRDefault="00237537" w:rsidP="00237537">
      <w:pPr>
        <w:jc w:val="center"/>
        <w:rPr>
          <w:rFonts w:ascii="ＭＳ 明朝" w:eastAsia="ＭＳ 明朝" w:hAnsi="ＭＳ 明朝"/>
          <w:sz w:val="24"/>
          <w:szCs w:val="24"/>
        </w:rPr>
      </w:pPr>
      <w:r w:rsidRPr="00237537">
        <w:rPr>
          <w:rFonts w:ascii="ＭＳ 明朝" w:eastAsia="ＭＳ 明朝" w:hAnsi="ＭＳ 明朝" w:hint="eastAsia"/>
          <w:sz w:val="24"/>
          <w:szCs w:val="24"/>
        </w:rPr>
        <w:t>企画提案書</w:t>
      </w:r>
      <w:r w:rsidR="0027196E">
        <w:rPr>
          <w:rFonts w:ascii="ＭＳ 明朝" w:eastAsia="ＭＳ 明朝" w:hAnsi="ＭＳ 明朝" w:hint="eastAsia"/>
          <w:sz w:val="24"/>
          <w:szCs w:val="24"/>
        </w:rPr>
        <w:t>等</w:t>
      </w:r>
      <w:r w:rsidRPr="00237537">
        <w:rPr>
          <w:rFonts w:ascii="ＭＳ 明朝" w:eastAsia="ＭＳ 明朝" w:hAnsi="ＭＳ 明朝" w:hint="eastAsia"/>
          <w:sz w:val="24"/>
          <w:szCs w:val="24"/>
        </w:rPr>
        <w:t>評価要領</w:t>
      </w:r>
    </w:p>
    <w:p w:rsidR="00237537" w:rsidRDefault="00237537">
      <w:pPr>
        <w:rPr>
          <w:rFonts w:ascii="ＭＳ 明朝" w:eastAsia="ＭＳ 明朝" w:hAnsi="ＭＳ 明朝"/>
          <w:sz w:val="24"/>
          <w:szCs w:val="24"/>
        </w:rPr>
      </w:pPr>
    </w:p>
    <w:p w:rsidR="00237537" w:rsidRDefault="00237537">
      <w:pPr>
        <w:rPr>
          <w:rFonts w:ascii="ＭＳ 明朝" w:eastAsia="ＭＳ 明朝" w:hAnsi="ＭＳ 明朝"/>
          <w:sz w:val="24"/>
          <w:szCs w:val="24"/>
        </w:rPr>
      </w:pPr>
      <w:r w:rsidRPr="00237537">
        <w:rPr>
          <w:rFonts w:ascii="ＭＳ 明朝" w:eastAsia="ＭＳ 明朝" w:hAnsi="ＭＳ 明朝" w:hint="eastAsia"/>
          <w:sz w:val="24"/>
          <w:szCs w:val="24"/>
        </w:rPr>
        <w:t xml:space="preserve">　この要領は、本業務の提案内容を公平かつ客観的に評価し、最適な企画提案者</w:t>
      </w:r>
      <w:r w:rsidR="0027196E">
        <w:rPr>
          <w:rFonts w:ascii="ＭＳ 明朝" w:eastAsia="ＭＳ 明朝" w:hAnsi="ＭＳ 明朝" w:hint="eastAsia"/>
          <w:sz w:val="24"/>
          <w:szCs w:val="24"/>
        </w:rPr>
        <w:t>を</w:t>
      </w:r>
      <w:r w:rsidRPr="00237537">
        <w:rPr>
          <w:rFonts w:ascii="ＭＳ 明朝" w:eastAsia="ＭＳ 明朝" w:hAnsi="ＭＳ 明朝" w:hint="eastAsia"/>
          <w:sz w:val="24"/>
          <w:szCs w:val="24"/>
        </w:rPr>
        <w:t>選定するために必要な事項を定めるものである。</w:t>
      </w:r>
    </w:p>
    <w:p w:rsidR="00237537" w:rsidRDefault="00237537">
      <w:pPr>
        <w:rPr>
          <w:rFonts w:ascii="ＭＳ 明朝" w:eastAsia="ＭＳ 明朝" w:hAnsi="ＭＳ 明朝"/>
          <w:sz w:val="24"/>
          <w:szCs w:val="24"/>
        </w:rPr>
      </w:pPr>
    </w:p>
    <w:p w:rsidR="00237537" w:rsidRDefault="002375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１．評価手順</w:t>
      </w:r>
    </w:p>
    <w:p w:rsidR="00F1202D" w:rsidRDefault="00F1202D" w:rsidP="007728C7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審査委員は、企画提案書等</w:t>
      </w:r>
      <w:r w:rsidR="007728C7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プレゼンテーション、</w:t>
      </w:r>
      <w:r w:rsidR="007728C7">
        <w:rPr>
          <w:rFonts w:ascii="ＭＳ 明朝" w:eastAsia="ＭＳ 明朝" w:hAnsi="ＭＳ 明朝" w:hint="eastAsia"/>
          <w:sz w:val="24"/>
          <w:szCs w:val="24"/>
        </w:rPr>
        <w:t>並びに</w:t>
      </w:r>
      <w:r>
        <w:rPr>
          <w:rFonts w:ascii="ＭＳ 明朝" w:eastAsia="ＭＳ 明朝" w:hAnsi="ＭＳ 明朝" w:hint="eastAsia"/>
          <w:sz w:val="24"/>
          <w:szCs w:val="24"/>
        </w:rPr>
        <w:t>質疑応答の内容に対して、別表</w:t>
      </w:r>
      <w:r w:rsidR="000E2B8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2F77A4">
        <w:rPr>
          <w:rFonts w:ascii="ＭＳ 明朝" w:eastAsia="ＭＳ 明朝" w:hAnsi="ＭＳ 明朝" w:hint="eastAsia"/>
          <w:sz w:val="24"/>
          <w:szCs w:val="24"/>
        </w:rPr>
        <w:t>評価採点表</w:t>
      </w:r>
      <w:r>
        <w:rPr>
          <w:rFonts w:ascii="ＭＳ 明朝" w:eastAsia="ＭＳ 明朝" w:hAnsi="ＭＳ 明朝" w:hint="eastAsia"/>
          <w:sz w:val="24"/>
          <w:szCs w:val="24"/>
        </w:rPr>
        <w:t>を基に</w:t>
      </w:r>
      <w:r w:rsidR="002F77A4">
        <w:rPr>
          <w:rFonts w:ascii="ＭＳ 明朝" w:eastAsia="ＭＳ 明朝" w:hAnsi="ＭＳ 明朝" w:hint="eastAsia"/>
          <w:sz w:val="24"/>
          <w:szCs w:val="24"/>
        </w:rPr>
        <w:t>各項目を審査し、</w:t>
      </w:r>
      <w:r w:rsidR="000E2B80">
        <w:rPr>
          <w:rFonts w:ascii="ＭＳ 明朝" w:eastAsia="ＭＳ 明朝" w:hAnsi="ＭＳ 明朝" w:hint="eastAsia"/>
          <w:sz w:val="24"/>
          <w:szCs w:val="24"/>
        </w:rPr>
        <w:t>別表２の判定基準に基づき</w:t>
      </w:r>
      <w:r w:rsidR="007728C7">
        <w:rPr>
          <w:rFonts w:ascii="ＭＳ 明朝" w:eastAsia="ＭＳ 明朝" w:hAnsi="ＭＳ 明朝" w:hint="eastAsia"/>
          <w:sz w:val="24"/>
          <w:szCs w:val="24"/>
        </w:rPr>
        <w:t>評価を行う。</w:t>
      </w:r>
    </w:p>
    <w:p w:rsidR="007728C7" w:rsidRDefault="007728C7" w:rsidP="007728C7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77E3D">
        <w:rPr>
          <w:rFonts w:ascii="ＭＳ 明朝" w:eastAsia="ＭＳ 明朝" w:hAnsi="ＭＳ 明朝" w:hint="eastAsia"/>
          <w:sz w:val="24"/>
          <w:szCs w:val="24"/>
        </w:rPr>
        <w:t>各提案について</w:t>
      </w:r>
      <w:r>
        <w:rPr>
          <w:rFonts w:ascii="ＭＳ 明朝" w:eastAsia="ＭＳ 明朝" w:hAnsi="ＭＳ 明朝" w:hint="eastAsia"/>
          <w:sz w:val="24"/>
          <w:szCs w:val="24"/>
        </w:rPr>
        <w:t>評価点を合計し、</w:t>
      </w:r>
      <w:r w:rsidR="00877E3D">
        <w:rPr>
          <w:rFonts w:ascii="ＭＳ 明朝" w:eastAsia="ＭＳ 明朝" w:hAnsi="ＭＳ 明朝" w:hint="eastAsia"/>
          <w:sz w:val="24"/>
          <w:szCs w:val="24"/>
        </w:rPr>
        <w:t>合計点数の高い</w:t>
      </w:r>
      <w:r w:rsidR="00D25220">
        <w:rPr>
          <w:rFonts w:ascii="ＭＳ 明朝" w:eastAsia="ＭＳ 明朝" w:hAnsi="ＭＳ 明朝" w:hint="eastAsia"/>
          <w:sz w:val="24"/>
          <w:szCs w:val="24"/>
        </w:rPr>
        <w:t>ものから順位付けする。</w:t>
      </w:r>
    </w:p>
    <w:p w:rsidR="007728C7" w:rsidRDefault="007728C7" w:rsidP="007728C7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5D697F" w:rsidRDefault="005D6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２．採点</w:t>
      </w:r>
    </w:p>
    <w:p w:rsidR="00877E3D" w:rsidRDefault="00D252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（１）順位付け1位の企画提案者を契約候補者とする。</w:t>
      </w:r>
    </w:p>
    <w:p w:rsidR="002E726B" w:rsidRDefault="002E726B" w:rsidP="002E726B">
      <w:pPr>
        <w:ind w:leftChars="202" w:left="988" w:hangingChars="235" w:hanging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（２）企画の採点合計が1</w:t>
      </w:r>
      <w:r w:rsidR="006E1965">
        <w:rPr>
          <w:rFonts w:ascii="ＭＳ 明朝" w:eastAsia="ＭＳ 明朝" w:hAnsi="ＭＳ 明朝" w:hint="eastAsia"/>
          <w:sz w:val="24"/>
          <w:szCs w:val="24"/>
        </w:rPr>
        <w:t>86</w:t>
      </w:r>
      <w:r>
        <w:rPr>
          <w:rFonts w:ascii="ＭＳ 明朝" w:eastAsia="ＭＳ 明朝" w:hAnsi="ＭＳ 明朝" w:hint="eastAsia"/>
          <w:sz w:val="24"/>
          <w:szCs w:val="24"/>
        </w:rPr>
        <w:t>点（加算点10点分を除き、</w:t>
      </w:r>
      <w:r w:rsidR="006E1965">
        <w:rPr>
          <w:rFonts w:ascii="ＭＳ 明朝" w:eastAsia="ＭＳ 明朝" w:hAnsi="ＭＳ 明朝" w:hint="eastAsia"/>
          <w:sz w:val="24"/>
          <w:szCs w:val="24"/>
        </w:rPr>
        <w:t>310</w:t>
      </w:r>
      <w:r>
        <w:rPr>
          <w:rFonts w:ascii="ＭＳ 明朝" w:eastAsia="ＭＳ 明朝" w:hAnsi="ＭＳ 明朝" w:hint="eastAsia"/>
          <w:sz w:val="24"/>
          <w:szCs w:val="24"/>
        </w:rPr>
        <w:t>点満点の6割）未満の提案は失格とする。</w:t>
      </w:r>
    </w:p>
    <w:p w:rsidR="00D25220" w:rsidRDefault="00D252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6E196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）評価点が同点となった場合の取り扱いは下記のとおりとする。</w:t>
      </w:r>
    </w:p>
    <w:p w:rsidR="00D25220" w:rsidRDefault="00D2522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総合点数が同じ点数の場合は、見積金額以外の点数が高い者から上位とする。</w:t>
      </w:r>
    </w:p>
    <w:p w:rsidR="00D25220" w:rsidRDefault="00D2522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8023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8023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において</w:t>
      </w:r>
      <w:r w:rsidR="00ED6D60">
        <w:rPr>
          <w:rFonts w:ascii="ＭＳ 明朝" w:eastAsia="ＭＳ 明朝" w:hAnsi="ＭＳ 明朝" w:hint="eastAsia"/>
          <w:sz w:val="24"/>
          <w:szCs w:val="24"/>
        </w:rPr>
        <w:t>、見積金額が同額の</w:t>
      </w:r>
      <w:r>
        <w:rPr>
          <w:rFonts w:ascii="ＭＳ 明朝" w:eastAsia="ＭＳ 明朝" w:hAnsi="ＭＳ 明朝" w:hint="eastAsia"/>
          <w:sz w:val="24"/>
          <w:szCs w:val="24"/>
        </w:rPr>
        <w:t>場合は、</w:t>
      </w:r>
      <w:r w:rsidR="008759D0">
        <w:rPr>
          <w:rFonts w:ascii="ＭＳ 明朝" w:eastAsia="ＭＳ 明朝" w:hAnsi="ＭＳ 明朝" w:hint="eastAsia"/>
          <w:sz w:val="24"/>
          <w:szCs w:val="24"/>
        </w:rPr>
        <w:t>くじにより契約候補者を決定する。</w:t>
      </w:r>
    </w:p>
    <w:p w:rsidR="008759D0" w:rsidRDefault="00ED6D60" w:rsidP="00F633BF">
      <w:pPr>
        <w:ind w:left="1133" w:hangingChars="472" w:hanging="113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FA093C" w:rsidRDefault="00FA093C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FA093C" w:rsidRDefault="00FA093C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FA093C" w:rsidRDefault="00FA093C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8759D0" w:rsidRDefault="008759D0" w:rsidP="00D25220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</w:p>
    <w:p w:rsidR="00FA093C" w:rsidRDefault="00FA093C">
      <w:pPr>
        <w:rPr>
          <w:rFonts w:ascii="ＭＳ 明朝" w:eastAsia="ＭＳ 明朝" w:hAnsi="ＭＳ 明朝"/>
          <w:sz w:val="24"/>
          <w:szCs w:val="24"/>
        </w:rPr>
      </w:pPr>
    </w:p>
    <w:p w:rsidR="00F633BF" w:rsidRDefault="00F633BF">
      <w:pPr>
        <w:rPr>
          <w:rFonts w:ascii="ＭＳ 明朝" w:eastAsia="ＭＳ 明朝" w:hAnsi="ＭＳ 明朝" w:hint="eastAsia"/>
          <w:sz w:val="24"/>
          <w:szCs w:val="24"/>
        </w:rPr>
      </w:pPr>
    </w:p>
    <w:p w:rsidR="005D697F" w:rsidRDefault="005D6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別表</w:t>
      </w:r>
      <w:r w:rsidR="002F77A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7A4">
        <w:rPr>
          <w:rFonts w:ascii="ＭＳ 明朝" w:eastAsia="ＭＳ 明朝" w:hAnsi="ＭＳ 明朝" w:hint="eastAsia"/>
          <w:sz w:val="24"/>
          <w:szCs w:val="24"/>
        </w:rPr>
        <w:t>評価採点表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831"/>
        <w:gridCol w:w="5528"/>
        <w:gridCol w:w="1134"/>
      </w:tblGrid>
      <w:tr w:rsidR="00EF1E30" w:rsidTr="00F1202D">
        <w:tc>
          <w:tcPr>
            <w:tcW w:w="2831" w:type="dxa"/>
            <w:vAlign w:val="center"/>
          </w:tcPr>
          <w:p w:rsidR="00EF1E30" w:rsidRDefault="00EF1E30" w:rsidP="00F120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審査項目</w:t>
            </w:r>
          </w:p>
        </w:tc>
        <w:tc>
          <w:tcPr>
            <w:tcW w:w="5528" w:type="dxa"/>
            <w:vAlign w:val="center"/>
          </w:tcPr>
          <w:p w:rsidR="00EF1E30" w:rsidRDefault="00EF1E30" w:rsidP="00F120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審査内容</w:t>
            </w:r>
          </w:p>
        </w:tc>
        <w:tc>
          <w:tcPr>
            <w:tcW w:w="1134" w:type="dxa"/>
            <w:vAlign w:val="center"/>
          </w:tcPr>
          <w:p w:rsidR="00EF1E30" w:rsidRDefault="00EF1E30" w:rsidP="00F120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配点</w:t>
            </w:r>
          </w:p>
        </w:tc>
      </w:tr>
      <w:tr w:rsidR="00EF1E30" w:rsidTr="00CD78BE">
        <w:tc>
          <w:tcPr>
            <w:tcW w:w="2831" w:type="dxa"/>
          </w:tcPr>
          <w:p w:rsidR="00EF1E30" w:rsidRDefault="00EF1E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企業評価及び導入実績</w:t>
            </w:r>
          </w:p>
        </w:tc>
        <w:tc>
          <w:tcPr>
            <w:tcW w:w="5528" w:type="dxa"/>
          </w:tcPr>
          <w:p w:rsidR="00EF1E30" w:rsidRDefault="00EF1E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会社概要及び類似業務における導入実績について</w:t>
            </w:r>
          </w:p>
          <w:p w:rsidR="00E6553E" w:rsidRPr="00E6553E" w:rsidRDefault="00E655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※１</w:t>
            </w:r>
          </w:p>
        </w:tc>
        <w:tc>
          <w:tcPr>
            <w:tcW w:w="1134" w:type="dxa"/>
            <w:vAlign w:val="center"/>
          </w:tcPr>
          <w:p w:rsidR="00D11A7A" w:rsidRDefault="001742C7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</w:tr>
      <w:tr w:rsidR="00BB02D3" w:rsidTr="00CD78BE">
        <w:tc>
          <w:tcPr>
            <w:tcW w:w="2831" w:type="dxa"/>
            <w:vMerge w:val="restart"/>
          </w:tcPr>
          <w:p w:rsidR="00BB02D3" w:rsidRDefault="00BB02D3" w:rsidP="00EF1E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ふるさと納税管理システムの手法</w:t>
            </w:r>
          </w:p>
        </w:tc>
        <w:tc>
          <w:tcPr>
            <w:tcW w:w="5528" w:type="dxa"/>
          </w:tcPr>
          <w:p w:rsidR="00BB02D3" w:rsidRDefault="00BB02D3" w:rsidP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業務効率化の実現性</w:t>
            </w:r>
          </w:p>
        </w:tc>
        <w:tc>
          <w:tcPr>
            <w:tcW w:w="1134" w:type="dxa"/>
            <w:vAlign w:val="center"/>
          </w:tcPr>
          <w:p w:rsidR="00BB02D3" w:rsidRDefault="00944998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="00CD78BE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</w:tr>
      <w:tr w:rsidR="00BB02D3" w:rsidTr="00CD78BE">
        <w:tc>
          <w:tcPr>
            <w:tcW w:w="2831" w:type="dxa"/>
            <w:vMerge/>
          </w:tcPr>
          <w:p w:rsid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2D3" w:rsidRP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画面の構成が見やすいデザインとなっている</w:t>
            </w:r>
          </w:p>
        </w:tc>
        <w:tc>
          <w:tcPr>
            <w:tcW w:w="1134" w:type="dxa"/>
            <w:vAlign w:val="center"/>
          </w:tcPr>
          <w:p w:rsidR="00BB02D3" w:rsidRDefault="00CD78BE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</w:tr>
      <w:tr w:rsidR="00BB02D3" w:rsidTr="00CD78BE">
        <w:tc>
          <w:tcPr>
            <w:tcW w:w="2831" w:type="dxa"/>
            <w:vMerge/>
          </w:tcPr>
          <w:p w:rsid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画面の遷移や操作がストレスなく行える</w:t>
            </w:r>
          </w:p>
        </w:tc>
        <w:tc>
          <w:tcPr>
            <w:tcW w:w="1134" w:type="dxa"/>
            <w:vAlign w:val="center"/>
          </w:tcPr>
          <w:p w:rsidR="00BB02D3" w:rsidRDefault="00D11A7A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</w:tr>
      <w:tr w:rsidR="00BB02D3" w:rsidTr="00CD78BE">
        <w:tc>
          <w:tcPr>
            <w:tcW w:w="2831" w:type="dxa"/>
            <w:vMerge/>
          </w:tcPr>
          <w:p w:rsid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データ処理作業や入力等において誤操作抑制の仕組みがある</w:t>
            </w:r>
          </w:p>
        </w:tc>
        <w:tc>
          <w:tcPr>
            <w:tcW w:w="1134" w:type="dxa"/>
            <w:vAlign w:val="center"/>
          </w:tcPr>
          <w:p w:rsidR="00BB02D3" w:rsidRDefault="00944998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CD78BE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</w:tr>
      <w:tr w:rsidR="00BB02D3" w:rsidTr="00CD78BE">
        <w:tc>
          <w:tcPr>
            <w:tcW w:w="2831" w:type="dxa"/>
            <w:vMerge/>
          </w:tcPr>
          <w:p w:rsid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2D3" w:rsidRDefault="004E7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市の財務会計に必要な</w:t>
            </w:r>
            <w:r w:rsidR="00BB02D3">
              <w:rPr>
                <w:rFonts w:ascii="ＭＳ 明朝" w:eastAsia="ＭＳ 明朝" w:hAnsi="ＭＳ 明朝" w:hint="eastAsia"/>
                <w:sz w:val="24"/>
                <w:szCs w:val="24"/>
              </w:rPr>
              <w:t>統計及び比較資料が容易に作成できる</w:t>
            </w:r>
          </w:p>
        </w:tc>
        <w:tc>
          <w:tcPr>
            <w:tcW w:w="1134" w:type="dxa"/>
            <w:vAlign w:val="center"/>
          </w:tcPr>
          <w:p w:rsidR="00BB02D3" w:rsidRDefault="00CD78BE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</w:tr>
      <w:tr w:rsidR="00BB02D3" w:rsidTr="00CD78BE">
        <w:tc>
          <w:tcPr>
            <w:tcW w:w="2831" w:type="dxa"/>
            <w:vMerge/>
          </w:tcPr>
          <w:p w:rsid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2D3" w:rsidRDefault="00BB02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検索機能の充実性</w:t>
            </w:r>
          </w:p>
        </w:tc>
        <w:tc>
          <w:tcPr>
            <w:tcW w:w="1134" w:type="dxa"/>
            <w:vAlign w:val="center"/>
          </w:tcPr>
          <w:p w:rsidR="00BB02D3" w:rsidRDefault="00944998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CD78BE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</w:tr>
      <w:tr w:rsidR="002565FD" w:rsidTr="00CD78BE">
        <w:tc>
          <w:tcPr>
            <w:tcW w:w="2831" w:type="dxa"/>
            <w:vMerge w:val="restart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ふるさと納税サイトの手法について</w:t>
            </w: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松阪市の魅力が伝わるようなデザインを作る技術が備わっている</w:t>
            </w:r>
          </w:p>
        </w:tc>
        <w:tc>
          <w:tcPr>
            <w:tcW w:w="1134" w:type="dxa"/>
            <w:vAlign w:val="center"/>
          </w:tcPr>
          <w:p w:rsidR="002565FD" w:rsidRDefault="00944998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="00CD78B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</w:tr>
      <w:tr w:rsidR="002565FD" w:rsidTr="00CD78BE">
        <w:tc>
          <w:tcPr>
            <w:tcW w:w="2831" w:type="dxa"/>
            <w:vMerge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返礼品について検索しやすい工夫がある</w:t>
            </w:r>
          </w:p>
        </w:tc>
        <w:tc>
          <w:tcPr>
            <w:tcW w:w="1134" w:type="dxa"/>
            <w:vAlign w:val="center"/>
          </w:tcPr>
          <w:p w:rsidR="002565FD" w:rsidRDefault="00D11A7A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20</w:t>
            </w:r>
          </w:p>
        </w:tc>
      </w:tr>
      <w:tr w:rsidR="002565FD" w:rsidTr="00CD78BE">
        <w:tc>
          <w:tcPr>
            <w:tcW w:w="2831" w:type="dxa"/>
            <w:vMerge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市の情報発信や返礼品情報、寄附金の使途の更新操作が容易にできる</w:t>
            </w:r>
          </w:p>
        </w:tc>
        <w:tc>
          <w:tcPr>
            <w:tcW w:w="1134" w:type="dxa"/>
            <w:vAlign w:val="center"/>
          </w:tcPr>
          <w:p w:rsidR="002565FD" w:rsidRDefault="00CD78BE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D11A7A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</w:tr>
      <w:tr w:rsidR="002565FD" w:rsidTr="00CD78BE">
        <w:tc>
          <w:tcPr>
            <w:tcW w:w="2831" w:type="dxa"/>
            <w:vMerge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サイト改善に有効なアクセス解析が可能</w:t>
            </w:r>
          </w:p>
        </w:tc>
        <w:tc>
          <w:tcPr>
            <w:tcW w:w="1134" w:type="dxa"/>
            <w:vAlign w:val="center"/>
          </w:tcPr>
          <w:p w:rsidR="002565FD" w:rsidRDefault="00D11A7A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2565FD" w:rsidTr="00CD78BE">
        <w:tc>
          <w:tcPr>
            <w:tcW w:w="2831" w:type="dxa"/>
            <w:vMerge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アクセスが過剰に集中したときの体制が整っている</w:t>
            </w:r>
          </w:p>
        </w:tc>
        <w:tc>
          <w:tcPr>
            <w:tcW w:w="1134" w:type="dxa"/>
            <w:vAlign w:val="center"/>
          </w:tcPr>
          <w:p w:rsidR="002565FD" w:rsidRDefault="00D11A7A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</w:tr>
      <w:tr w:rsidR="002565FD" w:rsidTr="00CD78BE">
        <w:tc>
          <w:tcPr>
            <w:tcW w:w="2831" w:type="dxa"/>
            <w:vMerge w:val="restart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セキュリティ</w:t>
            </w: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セキュリティ対策</w:t>
            </w:r>
          </w:p>
        </w:tc>
        <w:tc>
          <w:tcPr>
            <w:tcW w:w="1134" w:type="dxa"/>
            <w:vAlign w:val="center"/>
          </w:tcPr>
          <w:p w:rsidR="002565FD" w:rsidRDefault="00D11A7A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</w:tr>
      <w:tr w:rsidR="002565FD" w:rsidTr="00CD78BE">
        <w:tc>
          <w:tcPr>
            <w:tcW w:w="2831" w:type="dxa"/>
            <w:vMerge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データ保全</w:t>
            </w:r>
          </w:p>
        </w:tc>
        <w:tc>
          <w:tcPr>
            <w:tcW w:w="1134" w:type="dxa"/>
            <w:vAlign w:val="center"/>
          </w:tcPr>
          <w:p w:rsidR="00D11A7A" w:rsidRDefault="00D11A7A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</w:tr>
      <w:tr w:rsidR="002565FD" w:rsidTr="00CD78BE">
        <w:tc>
          <w:tcPr>
            <w:tcW w:w="2831" w:type="dxa"/>
            <w:vMerge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個人情報保護の手法</w:t>
            </w:r>
          </w:p>
        </w:tc>
        <w:tc>
          <w:tcPr>
            <w:tcW w:w="1134" w:type="dxa"/>
            <w:vAlign w:val="center"/>
          </w:tcPr>
          <w:p w:rsidR="002565FD" w:rsidRDefault="00D11A7A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</w:tr>
      <w:tr w:rsidR="002565FD" w:rsidTr="00CD78BE">
        <w:tc>
          <w:tcPr>
            <w:tcW w:w="2831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</w:t>
            </w: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６０ヶ月間安定稼働するための体制が整っている</w:t>
            </w:r>
          </w:p>
        </w:tc>
        <w:tc>
          <w:tcPr>
            <w:tcW w:w="1134" w:type="dxa"/>
            <w:vAlign w:val="center"/>
          </w:tcPr>
          <w:p w:rsidR="002565FD" w:rsidRDefault="001742C7" w:rsidP="00D11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</w:tr>
      <w:tr w:rsidR="002565FD" w:rsidTr="00CD78BE">
        <w:tc>
          <w:tcPr>
            <w:tcW w:w="2831" w:type="dxa"/>
            <w:vMerge w:val="restart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独自提案</w:t>
            </w: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寄附額の増大を可能とする独自提案</w:t>
            </w:r>
          </w:p>
        </w:tc>
        <w:tc>
          <w:tcPr>
            <w:tcW w:w="1134" w:type="dxa"/>
            <w:vAlign w:val="center"/>
          </w:tcPr>
          <w:p w:rsidR="002565FD" w:rsidRDefault="00D11A7A" w:rsidP="00CD78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加点</w:t>
            </w:r>
            <w:r w:rsidR="00CD78BE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</w:tr>
      <w:tr w:rsidR="002565FD" w:rsidTr="00CD78BE">
        <w:tc>
          <w:tcPr>
            <w:tcW w:w="2831" w:type="dxa"/>
            <w:vMerge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5FD" w:rsidRDefault="00256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寄附件数増大に対応する独自提案</w:t>
            </w:r>
          </w:p>
        </w:tc>
        <w:tc>
          <w:tcPr>
            <w:tcW w:w="1134" w:type="dxa"/>
            <w:vAlign w:val="center"/>
          </w:tcPr>
          <w:p w:rsidR="002565FD" w:rsidRDefault="00D11A7A" w:rsidP="00CD78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加点</w:t>
            </w:r>
            <w:r w:rsidR="00CD78BE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</w:tr>
      <w:tr w:rsidR="00283E90" w:rsidTr="001742C7">
        <w:tc>
          <w:tcPr>
            <w:tcW w:w="2831" w:type="dxa"/>
          </w:tcPr>
          <w:p w:rsidR="00283E90" w:rsidRDefault="00283E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見積額</w:t>
            </w:r>
          </w:p>
        </w:tc>
        <w:tc>
          <w:tcPr>
            <w:tcW w:w="5528" w:type="dxa"/>
          </w:tcPr>
          <w:p w:rsidR="00283E90" w:rsidRDefault="005E0A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※２</w:t>
            </w:r>
          </w:p>
        </w:tc>
        <w:tc>
          <w:tcPr>
            <w:tcW w:w="1134" w:type="dxa"/>
            <w:vAlign w:val="center"/>
          </w:tcPr>
          <w:p w:rsidR="001742C7" w:rsidRDefault="00944998" w:rsidP="001742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80</w:t>
            </w:r>
          </w:p>
        </w:tc>
      </w:tr>
      <w:tr w:rsidR="00F1202D" w:rsidTr="00F1202D">
        <w:tc>
          <w:tcPr>
            <w:tcW w:w="8359" w:type="dxa"/>
            <w:gridSpan w:val="2"/>
            <w:vAlign w:val="center"/>
          </w:tcPr>
          <w:p w:rsidR="00F1202D" w:rsidRDefault="00F1202D" w:rsidP="00F120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総得点</w:t>
            </w:r>
          </w:p>
        </w:tc>
        <w:tc>
          <w:tcPr>
            <w:tcW w:w="1134" w:type="dxa"/>
            <w:vAlign w:val="center"/>
          </w:tcPr>
          <w:p w:rsidR="00F1202D" w:rsidRDefault="00F1202D" w:rsidP="00CD78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400</w:t>
            </w:r>
          </w:p>
        </w:tc>
      </w:tr>
    </w:tbl>
    <w:p w:rsidR="002F77A4" w:rsidRDefault="002F77A4" w:rsidP="00283E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別表２　判定基準表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835"/>
      </w:tblGrid>
      <w:tr w:rsidR="002F77A4" w:rsidTr="000E2B80">
        <w:tc>
          <w:tcPr>
            <w:tcW w:w="84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判定</w:t>
            </w:r>
          </w:p>
        </w:tc>
        <w:tc>
          <w:tcPr>
            <w:tcW w:w="212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評価</w:t>
            </w:r>
          </w:p>
        </w:tc>
        <w:tc>
          <w:tcPr>
            <w:tcW w:w="2835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評価点</w:t>
            </w:r>
          </w:p>
        </w:tc>
      </w:tr>
      <w:tr w:rsidR="002F77A4" w:rsidTr="000E2B80">
        <w:tc>
          <w:tcPr>
            <w:tcW w:w="84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  <w:tc>
          <w:tcPr>
            <w:tcW w:w="212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特に優れている</w:t>
            </w:r>
          </w:p>
        </w:tc>
        <w:tc>
          <w:tcPr>
            <w:tcW w:w="2835" w:type="dxa"/>
            <w:vAlign w:val="center"/>
          </w:tcPr>
          <w:p w:rsidR="002F77A4" w:rsidRDefault="000E2B80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別表１の配点×１</w:t>
            </w:r>
          </w:p>
        </w:tc>
      </w:tr>
      <w:tr w:rsidR="002F77A4" w:rsidTr="000E2B80">
        <w:tc>
          <w:tcPr>
            <w:tcW w:w="84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  <w:tc>
          <w:tcPr>
            <w:tcW w:w="212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優れている</w:t>
            </w:r>
          </w:p>
        </w:tc>
        <w:tc>
          <w:tcPr>
            <w:tcW w:w="2835" w:type="dxa"/>
            <w:vAlign w:val="center"/>
          </w:tcPr>
          <w:p w:rsidR="002F77A4" w:rsidRDefault="000E2B80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別表１の配点×０．８</w:t>
            </w:r>
          </w:p>
        </w:tc>
      </w:tr>
      <w:tr w:rsidR="002F77A4" w:rsidTr="000E2B80">
        <w:tc>
          <w:tcPr>
            <w:tcW w:w="84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</w:p>
        </w:tc>
        <w:tc>
          <w:tcPr>
            <w:tcW w:w="212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</w:tc>
        <w:tc>
          <w:tcPr>
            <w:tcW w:w="2835" w:type="dxa"/>
            <w:vAlign w:val="center"/>
          </w:tcPr>
          <w:p w:rsidR="002F77A4" w:rsidRDefault="000E2B80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別表１の配点×０．６</w:t>
            </w:r>
          </w:p>
        </w:tc>
      </w:tr>
      <w:tr w:rsidR="002F77A4" w:rsidTr="000E2B80">
        <w:tc>
          <w:tcPr>
            <w:tcW w:w="84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</w:p>
        </w:tc>
        <w:tc>
          <w:tcPr>
            <w:tcW w:w="212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劣る</w:t>
            </w:r>
          </w:p>
        </w:tc>
        <w:tc>
          <w:tcPr>
            <w:tcW w:w="2835" w:type="dxa"/>
            <w:vAlign w:val="center"/>
          </w:tcPr>
          <w:p w:rsidR="002F77A4" w:rsidRDefault="000E2B80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別表１の配点×０．２</w:t>
            </w:r>
          </w:p>
        </w:tc>
      </w:tr>
      <w:tr w:rsidR="002F77A4" w:rsidTr="000E2B80">
        <w:tc>
          <w:tcPr>
            <w:tcW w:w="84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</w:p>
        </w:tc>
        <w:tc>
          <w:tcPr>
            <w:tcW w:w="2126" w:type="dxa"/>
            <w:vAlign w:val="center"/>
          </w:tcPr>
          <w:p w:rsidR="002F77A4" w:rsidRDefault="002F77A4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不可</w:t>
            </w:r>
          </w:p>
        </w:tc>
        <w:tc>
          <w:tcPr>
            <w:tcW w:w="2835" w:type="dxa"/>
            <w:vAlign w:val="center"/>
          </w:tcPr>
          <w:p w:rsidR="002F77A4" w:rsidRDefault="000E2B80" w:rsidP="000E2B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</w:tbl>
    <w:p w:rsidR="005E0A59" w:rsidRDefault="00E20F02" w:rsidP="008759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※１</w:t>
      </w:r>
      <w:r w:rsidR="002D0A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0A59">
        <w:rPr>
          <w:rFonts w:ascii="ＭＳ 明朝" w:eastAsia="ＭＳ 明朝" w:hAnsi="ＭＳ 明朝" w:hint="eastAsia"/>
          <w:sz w:val="24"/>
          <w:szCs w:val="24"/>
        </w:rPr>
        <w:t>【基準】</w:t>
      </w:r>
    </w:p>
    <w:p w:rsidR="005E0A59" w:rsidRDefault="002D0A07" w:rsidP="005E0A5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C（普通）</w:t>
      </w:r>
      <w:r w:rsidR="005E0A59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="005E0A59">
        <w:rPr>
          <w:rFonts w:ascii="ＭＳ 明朝" w:eastAsia="ＭＳ 明朝" w:hAnsi="ＭＳ 明朝"/>
          <w:sz w:val="24"/>
          <w:szCs w:val="24"/>
        </w:rPr>
        <w:t xml:space="preserve"> </w:t>
      </w:r>
      <w:r w:rsidR="005E0A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E0A59">
        <w:rPr>
          <w:rFonts w:ascii="ＭＳ 明朝" w:eastAsia="ＭＳ 明朝" w:hAnsi="ＭＳ 明朝"/>
          <w:sz w:val="24"/>
          <w:szCs w:val="24"/>
        </w:rPr>
        <w:t xml:space="preserve"> </w:t>
      </w:r>
      <w:r w:rsidR="005E0A59">
        <w:rPr>
          <w:rFonts w:ascii="ＭＳ 明朝" w:eastAsia="ＭＳ 明朝" w:hAnsi="ＭＳ 明朝" w:hint="eastAsia"/>
          <w:sz w:val="24"/>
          <w:szCs w:val="24"/>
        </w:rPr>
        <w:t>：プロポーザル参加条件を満たしている</w:t>
      </w:r>
    </w:p>
    <w:p w:rsidR="005E0A59" w:rsidRDefault="002D0A07" w:rsidP="005E0A5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B（優れている）</w:t>
      </w:r>
      <w:r w:rsidR="005E0A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E0A59">
        <w:rPr>
          <w:rFonts w:ascii="ＭＳ 明朝" w:eastAsia="ＭＳ 明朝" w:hAnsi="ＭＳ 明朝"/>
          <w:sz w:val="24"/>
          <w:szCs w:val="24"/>
        </w:rPr>
        <w:t xml:space="preserve">   </w:t>
      </w:r>
      <w:r w:rsidR="005E0A59">
        <w:rPr>
          <w:rFonts w:ascii="ＭＳ 明朝" w:eastAsia="ＭＳ 明朝" w:hAnsi="ＭＳ 明朝" w:hint="eastAsia"/>
          <w:sz w:val="24"/>
          <w:szCs w:val="24"/>
        </w:rPr>
        <w:t>：下記の事項の内、1つ該当</w:t>
      </w:r>
    </w:p>
    <w:p w:rsidR="00E20F02" w:rsidRDefault="005E0A59" w:rsidP="005E0A5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A（特に優れている）：下記の事項の内、2つ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該当</w:t>
      </w:r>
    </w:p>
    <w:p w:rsidR="005E0A59" w:rsidRDefault="005E0A59" w:rsidP="008759D0">
      <w:pPr>
        <w:rPr>
          <w:rFonts w:ascii="ＭＳ 明朝" w:eastAsia="ＭＳ 明朝" w:hAnsi="ＭＳ 明朝"/>
          <w:sz w:val="24"/>
          <w:szCs w:val="24"/>
        </w:rPr>
      </w:pPr>
    </w:p>
    <w:p w:rsidR="00E20F02" w:rsidRDefault="00E20F02" w:rsidP="005E0A59">
      <w:pPr>
        <w:ind w:leftChars="405" w:left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・各種対応窓口が明確になっている。</w:t>
      </w:r>
    </w:p>
    <w:p w:rsidR="00E20F02" w:rsidRDefault="00E20F02" w:rsidP="005E0A59">
      <w:pPr>
        <w:ind w:leftChars="405" w:left="113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E396C">
        <w:rPr>
          <w:rFonts w:ascii="ＭＳ 明朝" w:eastAsia="ＭＳ 明朝" w:hAnsi="ＭＳ 明朝" w:hint="eastAsia"/>
          <w:sz w:val="24"/>
          <w:szCs w:val="24"/>
        </w:rPr>
        <w:t>ふるさと納税管理システムまたはふるさと納税サイトに関し、</w:t>
      </w:r>
      <w:r>
        <w:rPr>
          <w:rFonts w:ascii="ＭＳ 明朝" w:eastAsia="ＭＳ 明朝" w:hAnsi="ＭＳ 明朝" w:hint="eastAsia"/>
          <w:sz w:val="24"/>
          <w:szCs w:val="24"/>
        </w:rPr>
        <w:t>自治体向けの導入</w:t>
      </w:r>
      <w:r w:rsidR="00BE396C">
        <w:rPr>
          <w:rFonts w:ascii="ＭＳ 明朝" w:eastAsia="ＭＳ 明朝" w:hAnsi="ＭＳ 明朝" w:hint="eastAsia"/>
          <w:sz w:val="24"/>
          <w:szCs w:val="24"/>
        </w:rPr>
        <w:t>実績が複数ある。</w:t>
      </w:r>
    </w:p>
    <w:p w:rsidR="005E0A59" w:rsidRDefault="005E0A59" w:rsidP="005E0A59">
      <w:pPr>
        <w:ind w:leftChars="405" w:left="1133" w:hangingChars="118" w:hanging="283"/>
        <w:rPr>
          <w:rFonts w:ascii="ＭＳ 明朝" w:eastAsia="ＭＳ 明朝" w:hAnsi="ＭＳ 明朝"/>
          <w:sz w:val="24"/>
          <w:szCs w:val="24"/>
        </w:rPr>
      </w:pPr>
    </w:p>
    <w:p w:rsidR="005E0A59" w:rsidRDefault="005E0A59" w:rsidP="005E0A59">
      <w:pPr>
        <w:ind w:leftChars="1" w:left="1135" w:hangingChars="472" w:hanging="113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　【基準】</w:t>
      </w:r>
    </w:p>
    <w:p w:rsidR="003B7244" w:rsidRDefault="003B7244" w:rsidP="00FA6B39">
      <w:pPr>
        <w:ind w:leftChars="473" w:left="1132" w:hangingChars="58" w:hanging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構築業務及び保守運用業務の一方でも上限額を超えた見積</w:t>
      </w:r>
      <w:r w:rsidR="00501022">
        <w:rPr>
          <w:rFonts w:ascii="ＭＳ 明朝" w:eastAsia="ＭＳ 明朝" w:hAnsi="ＭＳ 明朝" w:hint="eastAsia"/>
          <w:sz w:val="24"/>
          <w:szCs w:val="24"/>
        </w:rPr>
        <w:t>り</w:t>
      </w:r>
      <w:r>
        <w:rPr>
          <w:rFonts w:ascii="ＭＳ 明朝" w:eastAsia="ＭＳ 明朝" w:hAnsi="ＭＳ 明朝" w:hint="eastAsia"/>
          <w:sz w:val="24"/>
          <w:szCs w:val="24"/>
        </w:rPr>
        <w:t>は無効</w:t>
      </w:r>
    </w:p>
    <w:p w:rsidR="000B2416" w:rsidRDefault="000B2416" w:rsidP="007823A3">
      <w:pPr>
        <w:ind w:leftChars="473" w:left="1132" w:hangingChars="58" w:hanging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944998">
        <w:rPr>
          <w:rFonts w:ascii="ＭＳ 明朝" w:eastAsia="ＭＳ 明朝" w:hAnsi="ＭＳ 明朝" w:hint="eastAsia"/>
          <w:sz w:val="24"/>
          <w:szCs w:val="24"/>
        </w:rPr>
        <w:t>上限額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p w:rsidR="000F04E3" w:rsidRDefault="00944998" w:rsidP="000B2416">
      <w:pPr>
        <w:ind w:leftChars="473" w:left="99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7,260,000円</w:t>
      </w:r>
      <w:r w:rsidR="000F04E3">
        <w:rPr>
          <w:rFonts w:ascii="ＭＳ 明朝" w:eastAsia="ＭＳ 明朝" w:hAnsi="ＭＳ 明朝" w:hint="eastAsia"/>
          <w:sz w:val="24"/>
          <w:szCs w:val="24"/>
        </w:rPr>
        <w:t>（税込）</w:t>
      </w:r>
    </w:p>
    <w:p w:rsidR="00783F02" w:rsidRDefault="00944998" w:rsidP="000B2416">
      <w:pPr>
        <w:ind w:leftChars="473" w:left="99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（構築業務3,300,000円　保守業務3,960,000円）</w:t>
      </w:r>
    </w:p>
    <w:p w:rsidR="000B2416" w:rsidRDefault="000B2416" w:rsidP="007823A3">
      <w:pPr>
        <w:ind w:leftChars="473" w:left="1132" w:hangingChars="58" w:hanging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944998">
        <w:rPr>
          <w:rFonts w:ascii="ＭＳ 明朝" w:eastAsia="ＭＳ 明朝" w:hAnsi="ＭＳ 明朝" w:hint="eastAsia"/>
          <w:sz w:val="24"/>
          <w:szCs w:val="24"/>
        </w:rPr>
        <w:t>最低</w:t>
      </w:r>
      <w:r w:rsidR="00A80232">
        <w:rPr>
          <w:rFonts w:ascii="ＭＳ 明朝" w:eastAsia="ＭＳ 明朝" w:hAnsi="ＭＳ 明朝" w:hint="eastAsia"/>
          <w:sz w:val="24"/>
          <w:szCs w:val="24"/>
        </w:rPr>
        <w:t>基準額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p w:rsidR="00944998" w:rsidRDefault="00A80232" w:rsidP="000B2416">
      <w:pPr>
        <w:ind w:leftChars="473" w:left="99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上限額×70%</w:t>
      </w:r>
    </w:p>
    <w:p w:rsidR="000B2416" w:rsidRDefault="000B2416" w:rsidP="007823A3">
      <w:pPr>
        <w:ind w:leftChars="473" w:left="1132" w:hangingChars="58" w:hanging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944998">
        <w:rPr>
          <w:rFonts w:ascii="ＭＳ 明朝" w:eastAsia="ＭＳ 明朝" w:hAnsi="ＭＳ 明朝" w:hint="eastAsia"/>
          <w:sz w:val="24"/>
          <w:szCs w:val="24"/>
        </w:rPr>
        <w:t>評価方法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p w:rsidR="00944998" w:rsidRPr="00944998" w:rsidRDefault="00944998" w:rsidP="00A80232">
      <w:pPr>
        <w:ind w:leftChars="473" w:left="1132" w:hangingChars="58" w:hanging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（上限額―提案額）／（上限額―最低</w:t>
      </w:r>
      <w:r w:rsidR="00A80232">
        <w:rPr>
          <w:rFonts w:ascii="ＭＳ 明朝" w:eastAsia="ＭＳ 明朝" w:hAnsi="ＭＳ 明朝" w:hint="eastAsia"/>
          <w:sz w:val="24"/>
          <w:szCs w:val="24"/>
        </w:rPr>
        <w:t>基準額</w:t>
      </w:r>
      <w:r>
        <w:rPr>
          <w:rFonts w:ascii="ＭＳ 明朝" w:eastAsia="ＭＳ 明朝" w:hAnsi="ＭＳ 明朝" w:hint="eastAsia"/>
          <w:sz w:val="24"/>
          <w:szCs w:val="24"/>
        </w:rPr>
        <w:t>）×配点</w:t>
      </w:r>
      <w:r w:rsidR="003252C1">
        <w:rPr>
          <w:rFonts w:ascii="ＭＳ 明朝" w:eastAsia="ＭＳ 明朝" w:hAnsi="ＭＳ 明朝" w:hint="eastAsia"/>
          <w:sz w:val="24"/>
          <w:szCs w:val="24"/>
        </w:rPr>
        <w:t>＝価格評価点</w:t>
      </w:r>
      <w:r w:rsidR="000B24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2D0A07" w:rsidRDefault="000B2416" w:rsidP="008759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252C1">
        <w:rPr>
          <w:rFonts w:ascii="ＭＳ 明朝" w:eastAsia="ＭＳ 明朝" w:hAnsi="ＭＳ 明朝" w:hint="eastAsia"/>
          <w:sz w:val="24"/>
          <w:szCs w:val="24"/>
        </w:rPr>
        <w:t>※価格評価点の１点未満の端数は切り捨てとする。</w:t>
      </w:r>
    </w:p>
    <w:p w:rsidR="00A80232" w:rsidRPr="000B2416" w:rsidRDefault="00A80232" w:rsidP="008759D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※最低基準額を下回った見積りは80点とする。</w:t>
      </w:r>
    </w:p>
    <w:sectPr w:rsidR="00A80232" w:rsidRPr="000B2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6E" w:rsidRDefault="0027196E" w:rsidP="0027196E">
      <w:r>
        <w:separator/>
      </w:r>
    </w:p>
  </w:endnote>
  <w:endnote w:type="continuationSeparator" w:id="0">
    <w:p w:rsidR="0027196E" w:rsidRDefault="0027196E" w:rsidP="0027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6E" w:rsidRDefault="0027196E" w:rsidP="0027196E">
      <w:r>
        <w:separator/>
      </w:r>
    </w:p>
  </w:footnote>
  <w:footnote w:type="continuationSeparator" w:id="0">
    <w:p w:rsidR="0027196E" w:rsidRDefault="0027196E" w:rsidP="0027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7"/>
    <w:rsid w:val="000719C6"/>
    <w:rsid w:val="000B2416"/>
    <w:rsid w:val="000D472B"/>
    <w:rsid w:val="000E2B80"/>
    <w:rsid w:val="000F04E3"/>
    <w:rsid w:val="001742C7"/>
    <w:rsid w:val="001A2904"/>
    <w:rsid w:val="0023511F"/>
    <w:rsid w:val="00237537"/>
    <w:rsid w:val="002565FD"/>
    <w:rsid w:val="0027196E"/>
    <w:rsid w:val="00283E90"/>
    <w:rsid w:val="002C000C"/>
    <w:rsid w:val="002D0A07"/>
    <w:rsid w:val="002E726B"/>
    <w:rsid w:val="002F77A4"/>
    <w:rsid w:val="0030570D"/>
    <w:rsid w:val="00320006"/>
    <w:rsid w:val="003252C1"/>
    <w:rsid w:val="003B7244"/>
    <w:rsid w:val="003F1372"/>
    <w:rsid w:val="004E7BBF"/>
    <w:rsid w:val="00501022"/>
    <w:rsid w:val="005B5236"/>
    <w:rsid w:val="005D697F"/>
    <w:rsid w:val="005E0A59"/>
    <w:rsid w:val="006751AB"/>
    <w:rsid w:val="006E1965"/>
    <w:rsid w:val="007728C7"/>
    <w:rsid w:val="007823A3"/>
    <w:rsid w:val="00783F02"/>
    <w:rsid w:val="008759D0"/>
    <w:rsid w:val="00877E3D"/>
    <w:rsid w:val="00883D1D"/>
    <w:rsid w:val="008E3DD2"/>
    <w:rsid w:val="00944998"/>
    <w:rsid w:val="00A80232"/>
    <w:rsid w:val="00B1147D"/>
    <w:rsid w:val="00B37A6C"/>
    <w:rsid w:val="00BB02D3"/>
    <w:rsid w:val="00BE396C"/>
    <w:rsid w:val="00CD78BE"/>
    <w:rsid w:val="00D11A7A"/>
    <w:rsid w:val="00D25220"/>
    <w:rsid w:val="00E20F02"/>
    <w:rsid w:val="00E6553E"/>
    <w:rsid w:val="00E91E3E"/>
    <w:rsid w:val="00ED6D60"/>
    <w:rsid w:val="00EF1E30"/>
    <w:rsid w:val="00F1202D"/>
    <w:rsid w:val="00F47907"/>
    <w:rsid w:val="00F633BF"/>
    <w:rsid w:val="00FA093C"/>
    <w:rsid w:val="00FA6B39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98C463"/>
  <w15:chartTrackingRefBased/>
  <w15:docId w15:val="{FBF6D63E-33C1-4A6D-A4B9-ACCE1794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1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F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1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96E"/>
  </w:style>
  <w:style w:type="paragraph" w:styleId="a8">
    <w:name w:val="footer"/>
    <w:basedOn w:val="a"/>
    <w:link w:val="a9"/>
    <w:uiPriority w:val="99"/>
    <w:unhideWhenUsed/>
    <w:rsid w:val="00271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2020-03-04T08:14:00Z</cp:lastPrinted>
  <dcterms:created xsi:type="dcterms:W3CDTF">2020-03-23T04:37:00Z</dcterms:created>
  <dcterms:modified xsi:type="dcterms:W3CDTF">2020-04-17T01:15:00Z</dcterms:modified>
</cp:coreProperties>
</file>