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567" w:rsidRPr="00673FEB" w:rsidRDefault="00305877" w:rsidP="00673FEB">
      <w:pPr>
        <w:jc w:val="right"/>
        <w:rPr>
          <w:sz w:val="24"/>
          <w:szCs w:val="24"/>
        </w:rPr>
      </w:pPr>
      <w:r w:rsidRPr="00673FEB">
        <w:rPr>
          <w:rFonts w:hint="eastAsia"/>
          <w:sz w:val="24"/>
          <w:szCs w:val="24"/>
        </w:rPr>
        <w:t>令和3年</w:t>
      </w:r>
      <w:r w:rsidR="00643469">
        <w:rPr>
          <w:rFonts w:hint="eastAsia"/>
          <w:sz w:val="24"/>
          <w:szCs w:val="24"/>
        </w:rPr>
        <w:t>4</w:t>
      </w:r>
      <w:r w:rsidRPr="00673FEB">
        <w:rPr>
          <w:rFonts w:hint="eastAsia"/>
          <w:sz w:val="24"/>
          <w:szCs w:val="24"/>
        </w:rPr>
        <w:t>月</w:t>
      </w:r>
      <w:r w:rsidR="0074010B">
        <w:rPr>
          <w:rFonts w:hint="eastAsia"/>
          <w:sz w:val="24"/>
          <w:szCs w:val="24"/>
        </w:rPr>
        <w:t>1</w:t>
      </w:r>
      <w:r w:rsidRPr="00673FEB">
        <w:rPr>
          <w:rFonts w:hint="eastAsia"/>
          <w:sz w:val="24"/>
          <w:szCs w:val="24"/>
        </w:rPr>
        <w:t>日</w:t>
      </w:r>
    </w:p>
    <w:p w:rsidR="00305877" w:rsidRPr="00673FEB" w:rsidRDefault="00305877">
      <w:pPr>
        <w:rPr>
          <w:sz w:val="24"/>
          <w:szCs w:val="24"/>
        </w:rPr>
      </w:pPr>
      <w:r w:rsidRPr="00673FEB">
        <w:rPr>
          <w:rFonts w:hint="eastAsia"/>
          <w:sz w:val="24"/>
          <w:szCs w:val="24"/>
        </w:rPr>
        <w:t>文化財センターご利用者　様</w:t>
      </w:r>
    </w:p>
    <w:p w:rsidR="00305877" w:rsidRPr="00673FEB" w:rsidRDefault="00305877" w:rsidP="00673FEB">
      <w:pPr>
        <w:jc w:val="right"/>
        <w:rPr>
          <w:sz w:val="24"/>
          <w:szCs w:val="24"/>
        </w:rPr>
      </w:pPr>
      <w:r w:rsidRPr="00673FEB">
        <w:rPr>
          <w:rFonts w:hint="eastAsia"/>
          <w:sz w:val="24"/>
          <w:szCs w:val="24"/>
        </w:rPr>
        <w:t>松阪市文化財センター所長</w:t>
      </w:r>
    </w:p>
    <w:p w:rsidR="00305877" w:rsidRPr="00673FEB" w:rsidRDefault="00305877" w:rsidP="00673FEB">
      <w:pPr>
        <w:jc w:val="right"/>
        <w:rPr>
          <w:sz w:val="24"/>
          <w:szCs w:val="24"/>
        </w:rPr>
      </w:pPr>
      <w:r w:rsidRPr="00673FEB">
        <w:rPr>
          <w:rFonts w:hint="eastAsia"/>
          <w:sz w:val="24"/>
          <w:szCs w:val="24"/>
        </w:rPr>
        <w:t>瀬古　久美子</w:t>
      </w:r>
    </w:p>
    <w:p w:rsidR="00305877" w:rsidRPr="00673FEB" w:rsidRDefault="00305877" w:rsidP="00673FEB">
      <w:pPr>
        <w:jc w:val="center"/>
        <w:rPr>
          <w:sz w:val="28"/>
          <w:szCs w:val="28"/>
        </w:rPr>
      </w:pPr>
      <w:r w:rsidRPr="00673FEB">
        <w:rPr>
          <w:rFonts w:hint="eastAsia"/>
          <w:sz w:val="28"/>
          <w:szCs w:val="28"/>
        </w:rPr>
        <w:t>松阪市文化財センター使用料の改定について</w:t>
      </w:r>
    </w:p>
    <w:p w:rsidR="00305877" w:rsidRPr="00580D5D" w:rsidRDefault="00305877" w:rsidP="00305877">
      <w:pPr>
        <w:ind w:firstLineChars="100" w:firstLine="235"/>
        <w:rPr>
          <w:sz w:val="24"/>
          <w:szCs w:val="24"/>
        </w:rPr>
      </w:pPr>
      <w:r w:rsidRPr="00580D5D">
        <w:rPr>
          <w:rFonts w:hint="eastAsia"/>
          <w:sz w:val="24"/>
          <w:szCs w:val="24"/>
        </w:rPr>
        <w:t>日頃</w:t>
      </w:r>
      <w:r w:rsidR="00FE3143">
        <w:rPr>
          <w:rFonts w:hint="eastAsia"/>
          <w:sz w:val="24"/>
          <w:szCs w:val="24"/>
        </w:rPr>
        <w:t>から</w:t>
      </w:r>
      <w:r w:rsidRPr="00580D5D">
        <w:rPr>
          <w:rFonts w:hint="eastAsia"/>
          <w:sz w:val="24"/>
          <w:szCs w:val="24"/>
        </w:rPr>
        <w:t>、松阪市文化財センターをご利用いただきまして、誠にありがとうございます。</w:t>
      </w:r>
    </w:p>
    <w:p w:rsidR="00305877" w:rsidRPr="00580D5D" w:rsidRDefault="00305877" w:rsidP="00305877">
      <w:pPr>
        <w:ind w:firstLineChars="100" w:firstLine="235"/>
        <w:rPr>
          <w:sz w:val="24"/>
          <w:szCs w:val="24"/>
        </w:rPr>
      </w:pPr>
      <w:r w:rsidRPr="00580D5D">
        <w:rPr>
          <w:rFonts w:hint="eastAsia"/>
          <w:sz w:val="24"/>
          <w:szCs w:val="24"/>
        </w:rPr>
        <w:t>また、12月からの館内改修工事によるギャラリー閉館では、利用者の皆様には</w:t>
      </w:r>
      <w:r w:rsidR="00673FEB" w:rsidRPr="00580D5D">
        <w:rPr>
          <w:rFonts w:hint="eastAsia"/>
          <w:sz w:val="24"/>
          <w:szCs w:val="24"/>
        </w:rPr>
        <w:t>大変</w:t>
      </w:r>
      <w:r w:rsidRPr="00580D5D">
        <w:rPr>
          <w:rFonts w:hint="eastAsia"/>
          <w:sz w:val="24"/>
          <w:szCs w:val="24"/>
        </w:rPr>
        <w:t>ご不便</w:t>
      </w:r>
      <w:r w:rsidR="009D70DF">
        <w:rPr>
          <w:rFonts w:hint="eastAsia"/>
          <w:sz w:val="24"/>
          <w:szCs w:val="24"/>
        </w:rPr>
        <w:t>を</w:t>
      </w:r>
      <w:r w:rsidR="00673FEB" w:rsidRPr="00580D5D">
        <w:rPr>
          <w:rFonts w:hint="eastAsia"/>
          <w:sz w:val="24"/>
          <w:szCs w:val="24"/>
        </w:rPr>
        <w:t>おかけします。</w:t>
      </w:r>
    </w:p>
    <w:p w:rsidR="00673FEB" w:rsidRPr="00580D5D" w:rsidRDefault="00673FEB" w:rsidP="00305877">
      <w:pPr>
        <w:ind w:firstLineChars="100" w:firstLine="235"/>
        <w:rPr>
          <w:sz w:val="24"/>
          <w:szCs w:val="24"/>
        </w:rPr>
      </w:pPr>
      <w:r w:rsidRPr="00580D5D">
        <w:rPr>
          <w:rFonts w:hint="eastAsia"/>
          <w:sz w:val="24"/>
          <w:szCs w:val="24"/>
        </w:rPr>
        <w:t>さて、松阪市では公共施設の使用料見直しについて検討すべく、令和元年度において「松阪市施設使用料等検討委員会」を設け、令和2年12月に出された提言書をもとに、公共施設の使用料及び減免基準の見直しを行いました。</w:t>
      </w:r>
    </w:p>
    <w:p w:rsidR="00673FEB" w:rsidRPr="00580D5D" w:rsidRDefault="00673FEB" w:rsidP="00305877">
      <w:pPr>
        <w:ind w:firstLineChars="100" w:firstLine="235"/>
        <w:rPr>
          <w:sz w:val="24"/>
          <w:szCs w:val="24"/>
        </w:rPr>
      </w:pPr>
      <w:r w:rsidRPr="00580D5D">
        <w:rPr>
          <w:rFonts w:hint="eastAsia"/>
          <w:sz w:val="24"/>
          <w:szCs w:val="24"/>
        </w:rPr>
        <w:t>見直しを行う理由としては、合併前に決められた使用料がそのまま現在までも継続されていることや、施設の老朽化による維持管理コストの増加などが問題になる中で、全庁的に使用料の算出根拠を統一し、施設の維持管理コストに見合った使用料に見直す必要があるためです。</w:t>
      </w:r>
    </w:p>
    <w:p w:rsidR="00673FEB" w:rsidRPr="00580D5D" w:rsidRDefault="00673FEB" w:rsidP="00305877">
      <w:pPr>
        <w:ind w:firstLineChars="100" w:firstLine="235"/>
        <w:rPr>
          <w:sz w:val="24"/>
          <w:szCs w:val="24"/>
        </w:rPr>
      </w:pPr>
      <w:r w:rsidRPr="00580D5D">
        <w:rPr>
          <w:rFonts w:hint="eastAsia"/>
          <w:sz w:val="24"/>
          <w:szCs w:val="24"/>
        </w:rPr>
        <w:t>ご利用者の皆様には、ご迷惑をおかけしますが、ご理解ご協力のほどよろしくお願い申し上げます。</w:t>
      </w:r>
    </w:p>
    <w:p w:rsidR="00673FEB" w:rsidRPr="00580D5D" w:rsidRDefault="00673FEB" w:rsidP="00673FEB">
      <w:pPr>
        <w:pStyle w:val="a3"/>
        <w:rPr>
          <w:sz w:val="24"/>
          <w:szCs w:val="24"/>
        </w:rPr>
      </w:pPr>
      <w:r w:rsidRPr="00580D5D">
        <w:rPr>
          <w:rFonts w:hint="eastAsia"/>
          <w:sz w:val="24"/>
          <w:szCs w:val="24"/>
        </w:rPr>
        <w:t>記</w:t>
      </w:r>
    </w:p>
    <w:p w:rsidR="00673FEB" w:rsidRPr="00580D5D" w:rsidRDefault="00673FEB" w:rsidP="00532F19">
      <w:pPr>
        <w:snapToGrid w:val="0"/>
        <w:rPr>
          <w:sz w:val="24"/>
          <w:szCs w:val="24"/>
        </w:rPr>
      </w:pPr>
      <w:r w:rsidRPr="00580D5D">
        <w:rPr>
          <w:rFonts w:hint="eastAsia"/>
          <w:sz w:val="24"/>
          <w:szCs w:val="24"/>
        </w:rPr>
        <w:t>・使用料改定の時期</w:t>
      </w:r>
    </w:p>
    <w:p w:rsidR="00673FEB" w:rsidRDefault="00673FEB" w:rsidP="00532F19">
      <w:pPr>
        <w:snapToGrid w:val="0"/>
        <w:ind w:firstLineChars="100" w:firstLine="235"/>
        <w:rPr>
          <w:sz w:val="24"/>
          <w:szCs w:val="24"/>
        </w:rPr>
      </w:pPr>
      <w:r w:rsidRPr="0027442C">
        <w:rPr>
          <w:rFonts w:hint="eastAsia"/>
          <w:sz w:val="24"/>
          <w:szCs w:val="24"/>
          <w:u w:val="double"/>
        </w:rPr>
        <w:t>令和4年4月1日以降</w:t>
      </w:r>
      <w:r w:rsidRPr="00580D5D">
        <w:rPr>
          <w:rFonts w:hint="eastAsia"/>
          <w:sz w:val="24"/>
          <w:szCs w:val="24"/>
        </w:rPr>
        <w:t>のご利用分から</w:t>
      </w:r>
      <w:r w:rsidR="009D70DF">
        <w:rPr>
          <w:rFonts w:hint="eastAsia"/>
          <w:sz w:val="24"/>
          <w:szCs w:val="24"/>
        </w:rPr>
        <w:t>。</w:t>
      </w:r>
    </w:p>
    <w:p w:rsidR="00673FEB" w:rsidRPr="00580D5D" w:rsidRDefault="00673FEB" w:rsidP="009D70DF">
      <w:pPr>
        <w:snapToGrid w:val="0"/>
        <w:ind w:firstLineChars="250" w:firstLine="589"/>
        <w:rPr>
          <w:sz w:val="24"/>
          <w:szCs w:val="24"/>
        </w:rPr>
      </w:pPr>
      <w:r w:rsidRPr="009D70DF">
        <w:rPr>
          <w:rFonts w:hint="eastAsia"/>
          <w:sz w:val="24"/>
          <w:szCs w:val="24"/>
        </w:rPr>
        <w:t>※</w:t>
      </w:r>
      <w:r w:rsidR="00643469" w:rsidRPr="009D70DF">
        <w:rPr>
          <w:rFonts w:hint="eastAsia"/>
          <w:sz w:val="24"/>
          <w:szCs w:val="24"/>
        </w:rPr>
        <w:t>令和3年</w:t>
      </w:r>
      <w:r w:rsidRPr="009D70DF">
        <w:rPr>
          <w:rFonts w:hint="eastAsia"/>
          <w:sz w:val="24"/>
          <w:szCs w:val="24"/>
        </w:rPr>
        <w:t>4月からではありません。</w:t>
      </w:r>
      <w:r w:rsidRPr="00580D5D">
        <w:rPr>
          <w:rFonts w:hint="eastAsia"/>
          <w:sz w:val="24"/>
          <w:szCs w:val="24"/>
        </w:rPr>
        <w:t>令和4年4月1日以降からとなります。</w:t>
      </w:r>
    </w:p>
    <w:p w:rsidR="009D70DF" w:rsidRDefault="009D70DF" w:rsidP="00532F19">
      <w:pPr>
        <w:snapToGrid w:val="0"/>
        <w:rPr>
          <w:sz w:val="24"/>
          <w:szCs w:val="24"/>
        </w:rPr>
      </w:pPr>
    </w:p>
    <w:p w:rsidR="00673FEB" w:rsidRPr="00580D5D" w:rsidRDefault="00673FEB" w:rsidP="00532F19">
      <w:pPr>
        <w:snapToGrid w:val="0"/>
        <w:rPr>
          <w:sz w:val="24"/>
          <w:szCs w:val="24"/>
        </w:rPr>
      </w:pPr>
      <w:r w:rsidRPr="00580D5D">
        <w:rPr>
          <w:rFonts w:hint="eastAsia"/>
          <w:sz w:val="24"/>
          <w:szCs w:val="24"/>
        </w:rPr>
        <w:t>・改定後の使用料</w:t>
      </w:r>
    </w:p>
    <w:p w:rsidR="00673FEB" w:rsidRPr="00580D5D" w:rsidRDefault="00673FEB" w:rsidP="00532F19">
      <w:pPr>
        <w:snapToGrid w:val="0"/>
        <w:ind w:firstLineChars="100" w:firstLine="235"/>
        <w:rPr>
          <w:sz w:val="24"/>
          <w:szCs w:val="24"/>
        </w:rPr>
      </w:pPr>
      <w:r w:rsidRPr="00580D5D">
        <w:rPr>
          <w:rFonts w:hint="eastAsia"/>
          <w:sz w:val="24"/>
          <w:szCs w:val="24"/>
        </w:rPr>
        <w:t>別紙のとおり</w:t>
      </w:r>
    </w:p>
    <w:p w:rsidR="00673FEB" w:rsidRDefault="00532F19" w:rsidP="00673FEB">
      <w:r>
        <w:rPr>
          <w:rFonts w:hint="eastAsia"/>
          <w:noProof/>
        </w:rPr>
        <mc:AlternateContent>
          <mc:Choice Requires="wps">
            <w:drawing>
              <wp:anchor distT="0" distB="0" distL="114300" distR="114300" simplePos="0" relativeHeight="251659264" behindDoc="0" locked="0" layoutInCell="1" allowOverlap="1" wp14:anchorId="5671E5D4" wp14:editId="6A8AD6BF">
                <wp:simplePos x="0" y="0"/>
                <wp:positionH relativeFrom="column">
                  <wp:posOffset>4442460</wp:posOffset>
                </wp:positionH>
                <wp:positionV relativeFrom="paragraph">
                  <wp:posOffset>104140</wp:posOffset>
                </wp:positionV>
                <wp:extent cx="1675939" cy="1184564"/>
                <wp:effectExtent l="0" t="0" r="19685" b="15875"/>
                <wp:wrapNone/>
                <wp:docPr id="1" name="テキスト ボックス 1"/>
                <wp:cNvGraphicFramePr/>
                <a:graphic xmlns:a="http://schemas.openxmlformats.org/drawingml/2006/main">
                  <a:graphicData uri="http://schemas.microsoft.com/office/word/2010/wordprocessingShape">
                    <wps:wsp>
                      <wps:cNvSpPr txBox="1"/>
                      <wps:spPr>
                        <a:xfrm>
                          <a:off x="0" y="0"/>
                          <a:ext cx="1675939" cy="1184564"/>
                        </a:xfrm>
                        <a:prstGeom prst="rect">
                          <a:avLst/>
                        </a:prstGeom>
                        <a:solidFill>
                          <a:schemeClr val="lt1"/>
                        </a:solidFill>
                        <a:ln w="6350">
                          <a:solidFill>
                            <a:prstClr val="black"/>
                          </a:solidFill>
                        </a:ln>
                      </wps:spPr>
                      <wps:txbx>
                        <w:txbxContent>
                          <w:p w:rsidR="00673FEB" w:rsidRDefault="00673FEB" w:rsidP="00580D5D">
                            <w:pPr>
                              <w:spacing w:line="180" w:lineRule="auto"/>
                            </w:pPr>
                            <w:r>
                              <w:rPr>
                                <w:rFonts w:hint="eastAsia"/>
                              </w:rPr>
                              <w:t>お問合せ</w:t>
                            </w:r>
                          </w:p>
                          <w:p w:rsidR="00673FEB" w:rsidRDefault="00673FEB" w:rsidP="00580D5D">
                            <w:pPr>
                              <w:spacing w:line="180" w:lineRule="auto"/>
                            </w:pPr>
                            <w:r>
                              <w:rPr>
                                <w:rFonts w:hint="eastAsia"/>
                              </w:rPr>
                              <w:t>松阪市</w:t>
                            </w:r>
                            <w:r>
                              <w:t>文化財センター</w:t>
                            </w:r>
                          </w:p>
                          <w:p w:rsidR="00673FEB" w:rsidRPr="00673FEB" w:rsidRDefault="00673FEB" w:rsidP="00580D5D">
                            <w:pPr>
                              <w:spacing w:line="180" w:lineRule="auto"/>
                            </w:pPr>
                            <w:r>
                              <w:rPr>
                                <w:rFonts w:hint="eastAsia"/>
                              </w:rPr>
                              <w:t xml:space="preserve">℡ </w:t>
                            </w:r>
                            <w:r>
                              <w:t>0598－26－7330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1E5D4" id="_x0000_t202" coordsize="21600,21600" o:spt="202" path="m,l,21600r21600,l21600,xe">
                <v:stroke joinstyle="miter"/>
                <v:path gradientshapeok="t" o:connecttype="rect"/>
              </v:shapetype>
              <v:shape id="テキスト ボックス 1" o:spid="_x0000_s1026" type="#_x0000_t202" style="position:absolute;left:0;text-align:left;margin-left:349.8pt;margin-top:8.2pt;width:131.95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" fillcolor="white [3201]" strokeweight=".5pt">
                <v:textbox>
                  <w:txbxContent>
                    <w:p w:rsidR="00673FEB" w:rsidRDefault="00673FEB" w:rsidP="00580D5D">
                      <w:pPr>
                        <w:spacing w:line="180" w:lineRule="auto"/>
                      </w:pPr>
                      <w:r>
                        <w:rPr>
                          <w:rFonts w:hint="eastAsia"/>
                        </w:rPr>
                        <w:t>お問合</w:t>
                      </w:r>
                      <w:bookmarkStart w:id="1" w:name="_GoBack"/>
                      <w:bookmarkEnd w:id="1"/>
                      <w:r>
                        <w:rPr>
                          <w:rFonts w:hint="eastAsia"/>
                        </w:rPr>
                        <w:t>せ</w:t>
                      </w:r>
                    </w:p>
                    <w:p w:rsidR="00673FEB" w:rsidRDefault="00673FEB" w:rsidP="00580D5D">
                      <w:pPr>
                        <w:spacing w:line="180" w:lineRule="auto"/>
                      </w:pPr>
                      <w:r>
                        <w:rPr>
                          <w:rFonts w:hint="eastAsia"/>
                        </w:rPr>
                        <w:t>松阪市</w:t>
                      </w:r>
                      <w:r>
                        <w:t>文化財センター</w:t>
                      </w:r>
                    </w:p>
                    <w:p w:rsidR="00673FEB" w:rsidRPr="00673FEB" w:rsidRDefault="00673FEB" w:rsidP="00580D5D">
                      <w:pPr>
                        <w:spacing w:line="180" w:lineRule="auto"/>
                      </w:pPr>
                      <w:r>
                        <w:rPr>
                          <w:rFonts w:hint="eastAsia"/>
                        </w:rPr>
                        <w:t xml:space="preserve">℡ </w:t>
                      </w:r>
                      <w:r>
                        <w:t>0598－26－7330</w:t>
                      </w:r>
                    </w:p>
                  </w:txbxContent>
                </v:textbox>
              </v:shape>
            </w:pict>
          </mc:Fallback>
        </mc:AlternateContent>
      </w:r>
    </w:p>
    <w:p w:rsidR="00532F19" w:rsidRDefault="00532F19" w:rsidP="00673FEB">
      <w:pPr>
        <w:sectPr w:rsidR="00532F19" w:rsidSect="00580D5D">
          <w:pgSz w:w="11906" w:h="16838" w:code="9"/>
          <w:pgMar w:top="1134" w:right="1021" w:bottom="1134" w:left="1021" w:header="851" w:footer="992" w:gutter="0"/>
          <w:cols w:space="425"/>
          <w:docGrid w:type="linesAndChars" w:linePitch="291" w:charSpace="-922"/>
        </w:sectPr>
      </w:pPr>
    </w:p>
    <w:p w:rsidR="00532F19" w:rsidRPr="00BB0DE5" w:rsidRDefault="00532F19" w:rsidP="00532F19">
      <w:pPr>
        <w:rPr>
          <w:sz w:val="24"/>
          <w:szCs w:val="24"/>
        </w:rPr>
      </w:pPr>
      <w:r w:rsidRPr="00532F19">
        <w:rPr>
          <w:rFonts w:hint="eastAsia"/>
          <w:sz w:val="28"/>
          <w:szCs w:val="28"/>
        </w:rPr>
        <w:lastRenderedPageBreak/>
        <w:t>使用料の改定</w:t>
      </w:r>
      <w:r>
        <w:rPr>
          <w:rFonts w:hint="eastAsia"/>
          <w:sz w:val="28"/>
          <w:szCs w:val="28"/>
        </w:rPr>
        <w:t xml:space="preserve">　</w:t>
      </w:r>
      <w:r>
        <w:rPr>
          <w:rFonts w:hint="eastAsia"/>
          <w:sz w:val="24"/>
          <w:szCs w:val="24"/>
        </w:rPr>
        <w:t>別表第２（松阪市文化財センター条例第10条関係）</w:t>
      </w:r>
    </w:p>
    <w:p w:rsidR="00BB0DE5" w:rsidRPr="00BB0DE5" w:rsidRDefault="00BB0DE5" w:rsidP="00673FEB">
      <w:pPr>
        <w:rPr>
          <w:sz w:val="24"/>
          <w:szCs w:val="24"/>
        </w:rPr>
      </w:pPr>
      <w:r w:rsidRPr="00BB0DE5">
        <w:rPr>
          <w:rFonts w:hint="eastAsia"/>
          <w:sz w:val="24"/>
          <w:szCs w:val="24"/>
        </w:rPr>
        <w:t>改定前</w:t>
      </w:r>
    </w:p>
    <w:tbl>
      <w:tblPr>
        <w:tblW w:w="9056" w:type="dxa"/>
        <w:tblLayout w:type="fixed"/>
        <w:tblCellMar>
          <w:top w:w="105" w:type="dxa"/>
          <w:left w:w="105" w:type="dxa"/>
          <w:bottom w:w="105" w:type="dxa"/>
          <w:right w:w="105" w:type="dxa"/>
        </w:tblCellMar>
        <w:tblLook w:val="0000" w:firstRow="0" w:lastRow="0" w:firstColumn="0" w:lastColumn="0" w:noHBand="0" w:noVBand="0"/>
      </w:tblPr>
      <w:tblGrid>
        <w:gridCol w:w="1568"/>
        <w:gridCol w:w="2633"/>
        <w:gridCol w:w="2491"/>
        <w:gridCol w:w="2364"/>
      </w:tblGrid>
      <w:tr w:rsidR="00BB0DE5" w:rsidRPr="00BB0DE5" w:rsidTr="00532F19">
        <w:trPr>
          <w:trHeight w:val="57"/>
        </w:trPr>
        <w:tc>
          <w:tcPr>
            <w:tcW w:w="1568" w:type="dxa"/>
            <w:vMerge w:val="restart"/>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BB0DE5" w:rsidRPr="00BB0DE5" w:rsidRDefault="00BB0DE5" w:rsidP="00B74B3D">
            <w:pPr>
              <w:jc w:val="center"/>
              <w:rPr>
                <w:sz w:val="24"/>
                <w:szCs w:val="24"/>
              </w:rPr>
            </w:pPr>
            <w:r w:rsidRPr="00BB0DE5">
              <w:rPr>
                <w:rFonts w:hint="eastAsia"/>
                <w:sz w:val="24"/>
                <w:szCs w:val="24"/>
              </w:rPr>
              <w:t>区分</w:t>
            </w:r>
          </w:p>
        </w:tc>
        <w:tc>
          <w:tcPr>
            <w:tcW w:w="7488" w:type="dxa"/>
            <w:gridSpan w:val="3"/>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BB0DE5" w:rsidRPr="00BB0DE5" w:rsidRDefault="00BB0DE5" w:rsidP="00532F19">
            <w:pPr>
              <w:snapToGrid w:val="0"/>
              <w:jc w:val="center"/>
              <w:rPr>
                <w:sz w:val="24"/>
                <w:szCs w:val="24"/>
              </w:rPr>
            </w:pPr>
            <w:r w:rsidRPr="00BB0DE5">
              <w:rPr>
                <w:rFonts w:hint="eastAsia"/>
                <w:sz w:val="24"/>
                <w:szCs w:val="24"/>
              </w:rPr>
              <w:t>使用料</w:t>
            </w:r>
          </w:p>
        </w:tc>
      </w:tr>
      <w:tr w:rsidR="00BB0DE5" w:rsidRPr="00BB0DE5" w:rsidTr="00532F19">
        <w:trPr>
          <w:trHeight w:val="57"/>
        </w:trPr>
        <w:tc>
          <w:tcPr>
            <w:tcW w:w="1568"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BB0DE5" w:rsidRPr="00BB0DE5" w:rsidRDefault="00BB0DE5" w:rsidP="00B74B3D">
            <w:pPr>
              <w:widowControl/>
              <w:rPr>
                <w:sz w:val="24"/>
                <w:szCs w:val="24"/>
              </w:rPr>
            </w:pPr>
          </w:p>
        </w:tc>
        <w:tc>
          <w:tcPr>
            <w:tcW w:w="2633"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BB0DE5" w:rsidRPr="00BB0DE5" w:rsidRDefault="00BB0DE5" w:rsidP="00532F19">
            <w:pPr>
              <w:snapToGrid w:val="0"/>
              <w:jc w:val="center"/>
              <w:rPr>
                <w:sz w:val="24"/>
                <w:szCs w:val="24"/>
              </w:rPr>
            </w:pPr>
            <w:r w:rsidRPr="00BB0DE5">
              <w:rPr>
                <w:sz w:val="24"/>
                <w:szCs w:val="24"/>
              </w:rPr>
              <w:t>9</w:t>
            </w:r>
            <w:r w:rsidRPr="00BB0DE5">
              <w:rPr>
                <w:rFonts w:hint="eastAsia"/>
                <w:sz w:val="24"/>
                <w:szCs w:val="24"/>
              </w:rPr>
              <w:t>時から</w:t>
            </w:r>
            <w:r w:rsidRPr="00BB0DE5">
              <w:rPr>
                <w:sz w:val="24"/>
                <w:szCs w:val="24"/>
              </w:rPr>
              <w:t>12</w:t>
            </w:r>
            <w:r w:rsidRPr="00BB0DE5">
              <w:rPr>
                <w:rFonts w:hint="eastAsia"/>
                <w:sz w:val="24"/>
                <w:szCs w:val="24"/>
              </w:rPr>
              <w:t>時まで</w:t>
            </w:r>
          </w:p>
        </w:tc>
        <w:tc>
          <w:tcPr>
            <w:tcW w:w="2491"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BB0DE5" w:rsidRPr="00BB0DE5" w:rsidRDefault="00BB0DE5" w:rsidP="00532F19">
            <w:pPr>
              <w:snapToGrid w:val="0"/>
              <w:jc w:val="center"/>
              <w:rPr>
                <w:sz w:val="24"/>
                <w:szCs w:val="24"/>
              </w:rPr>
            </w:pPr>
            <w:r w:rsidRPr="00BB0DE5">
              <w:rPr>
                <w:sz w:val="24"/>
                <w:szCs w:val="24"/>
              </w:rPr>
              <w:t>13</w:t>
            </w:r>
            <w:r w:rsidRPr="00BB0DE5">
              <w:rPr>
                <w:rFonts w:hint="eastAsia"/>
                <w:sz w:val="24"/>
                <w:szCs w:val="24"/>
              </w:rPr>
              <w:t>時から</w:t>
            </w:r>
            <w:r w:rsidRPr="00BB0DE5">
              <w:rPr>
                <w:sz w:val="24"/>
                <w:szCs w:val="24"/>
              </w:rPr>
              <w:t>17</w:t>
            </w:r>
            <w:r w:rsidRPr="00BB0DE5">
              <w:rPr>
                <w:rFonts w:hint="eastAsia"/>
                <w:sz w:val="24"/>
                <w:szCs w:val="24"/>
              </w:rPr>
              <w:t>時まで</w:t>
            </w:r>
          </w:p>
        </w:tc>
        <w:tc>
          <w:tcPr>
            <w:tcW w:w="2364"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BB0DE5" w:rsidRPr="00BB0DE5" w:rsidRDefault="00BB0DE5" w:rsidP="00532F19">
            <w:pPr>
              <w:snapToGrid w:val="0"/>
              <w:jc w:val="center"/>
              <w:rPr>
                <w:sz w:val="24"/>
                <w:szCs w:val="24"/>
              </w:rPr>
            </w:pPr>
            <w:r w:rsidRPr="00BB0DE5">
              <w:rPr>
                <w:sz w:val="24"/>
                <w:szCs w:val="24"/>
              </w:rPr>
              <w:t>9</w:t>
            </w:r>
            <w:r w:rsidRPr="00BB0DE5">
              <w:rPr>
                <w:rFonts w:hint="eastAsia"/>
                <w:sz w:val="24"/>
                <w:szCs w:val="24"/>
              </w:rPr>
              <w:t>時から</w:t>
            </w:r>
            <w:r w:rsidRPr="00BB0DE5">
              <w:rPr>
                <w:sz w:val="24"/>
                <w:szCs w:val="24"/>
              </w:rPr>
              <w:t>17</w:t>
            </w:r>
            <w:r w:rsidRPr="00BB0DE5">
              <w:rPr>
                <w:rFonts w:hint="eastAsia"/>
                <w:sz w:val="24"/>
                <w:szCs w:val="24"/>
              </w:rPr>
              <w:t>時まで</w:t>
            </w:r>
          </w:p>
        </w:tc>
      </w:tr>
      <w:tr w:rsidR="00BB0DE5" w:rsidRPr="00BB0DE5" w:rsidTr="00532F19">
        <w:trPr>
          <w:trHeight w:val="548"/>
        </w:trPr>
        <w:tc>
          <w:tcPr>
            <w:tcW w:w="1568"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BB0DE5" w:rsidRPr="00BB0DE5" w:rsidRDefault="00BB0DE5" w:rsidP="00B74B3D">
            <w:pPr>
              <w:rPr>
                <w:sz w:val="24"/>
                <w:szCs w:val="24"/>
              </w:rPr>
            </w:pPr>
            <w:r w:rsidRPr="00BB0DE5">
              <w:rPr>
                <w:rFonts w:hint="eastAsia"/>
                <w:sz w:val="24"/>
                <w:szCs w:val="24"/>
              </w:rPr>
              <w:t>ギャラリー</w:t>
            </w:r>
          </w:p>
        </w:tc>
        <w:tc>
          <w:tcPr>
            <w:tcW w:w="2633"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BB0DE5" w:rsidRPr="00BB0DE5" w:rsidRDefault="00BB0DE5" w:rsidP="00B74B3D">
            <w:pPr>
              <w:jc w:val="right"/>
              <w:rPr>
                <w:sz w:val="24"/>
                <w:szCs w:val="24"/>
              </w:rPr>
            </w:pPr>
            <w:r w:rsidRPr="00BB0DE5">
              <w:rPr>
                <w:sz w:val="24"/>
                <w:szCs w:val="24"/>
              </w:rPr>
              <w:t>1,600</w:t>
            </w:r>
            <w:r w:rsidRPr="00BB0DE5">
              <w:rPr>
                <w:rFonts w:hint="eastAsia"/>
                <w:sz w:val="24"/>
                <w:szCs w:val="24"/>
              </w:rPr>
              <w:t>円</w:t>
            </w:r>
          </w:p>
        </w:tc>
        <w:tc>
          <w:tcPr>
            <w:tcW w:w="2491"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BB0DE5" w:rsidRPr="00BB0DE5" w:rsidRDefault="00BB0DE5" w:rsidP="00B74B3D">
            <w:pPr>
              <w:jc w:val="right"/>
              <w:rPr>
                <w:sz w:val="24"/>
                <w:szCs w:val="24"/>
              </w:rPr>
            </w:pPr>
            <w:r w:rsidRPr="00BB0DE5">
              <w:rPr>
                <w:sz w:val="24"/>
                <w:szCs w:val="24"/>
              </w:rPr>
              <w:t>2,140</w:t>
            </w:r>
            <w:r w:rsidRPr="00BB0DE5">
              <w:rPr>
                <w:rFonts w:hint="eastAsia"/>
                <w:sz w:val="24"/>
                <w:szCs w:val="24"/>
              </w:rPr>
              <w:t>円</w:t>
            </w:r>
          </w:p>
        </w:tc>
        <w:tc>
          <w:tcPr>
            <w:tcW w:w="2364"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BB0DE5" w:rsidRPr="00BB0DE5" w:rsidRDefault="00BB0DE5" w:rsidP="00B74B3D">
            <w:pPr>
              <w:jc w:val="right"/>
              <w:rPr>
                <w:sz w:val="24"/>
                <w:szCs w:val="24"/>
              </w:rPr>
            </w:pPr>
            <w:r w:rsidRPr="00BB0DE5">
              <w:rPr>
                <w:sz w:val="24"/>
                <w:szCs w:val="24"/>
              </w:rPr>
              <w:t>3,210</w:t>
            </w:r>
            <w:r w:rsidRPr="00BB0DE5">
              <w:rPr>
                <w:rFonts w:hint="eastAsia"/>
                <w:sz w:val="24"/>
                <w:szCs w:val="24"/>
              </w:rPr>
              <w:t>円</w:t>
            </w:r>
          </w:p>
        </w:tc>
      </w:tr>
    </w:tbl>
    <w:p w:rsidR="00BB0DE5" w:rsidRPr="00BB0DE5" w:rsidRDefault="00BB0DE5" w:rsidP="00532F19">
      <w:pPr>
        <w:jc w:val="right"/>
        <w:rPr>
          <w:sz w:val="24"/>
          <w:szCs w:val="24"/>
        </w:rPr>
      </w:pPr>
      <w:r w:rsidRPr="00BB0DE5">
        <w:rPr>
          <w:rFonts w:hint="eastAsia"/>
          <w:sz w:val="24"/>
          <w:szCs w:val="24"/>
        </w:rPr>
        <w:t>備考　冷暖房使用料は、ギャラリー使用料の</w:t>
      </w:r>
      <w:r w:rsidRPr="00BB0DE5">
        <w:rPr>
          <w:sz w:val="24"/>
          <w:szCs w:val="24"/>
        </w:rPr>
        <w:t>10</w:t>
      </w:r>
      <w:r w:rsidRPr="00BB0DE5">
        <w:rPr>
          <w:rFonts w:hint="eastAsia"/>
          <w:sz w:val="24"/>
          <w:szCs w:val="24"/>
        </w:rPr>
        <w:t>分の</w:t>
      </w:r>
      <w:r w:rsidRPr="00BB0DE5">
        <w:rPr>
          <w:sz w:val="24"/>
          <w:szCs w:val="24"/>
        </w:rPr>
        <w:t>3</w:t>
      </w:r>
      <w:r w:rsidRPr="00BB0DE5">
        <w:rPr>
          <w:rFonts w:hint="eastAsia"/>
          <w:sz w:val="24"/>
          <w:szCs w:val="24"/>
        </w:rPr>
        <w:t>の額とする。</w:t>
      </w:r>
    </w:p>
    <w:p w:rsidR="00BB0DE5" w:rsidRPr="00BB0DE5" w:rsidRDefault="00BB0DE5" w:rsidP="00673FEB">
      <w:pPr>
        <w:rPr>
          <w:sz w:val="24"/>
          <w:szCs w:val="24"/>
        </w:rPr>
      </w:pPr>
      <w:r w:rsidRPr="00BB0DE5">
        <w:rPr>
          <w:rFonts w:hint="eastAsia"/>
          <w:sz w:val="24"/>
          <w:szCs w:val="24"/>
        </w:rPr>
        <w:t>改定後</w:t>
      </w:r>
    </w:p>
    <w:tbl>
      <w:tblPr>
        <w:tblW w:w="9085" w:type="dxa"/>
        <w:tblLayout w:type="fixed"/>
        <w:tblCellMar>
          <w:top w:w="105" w:type="dxa"/>
          <w:left w:w="105" w:type="dxa"/>
          <w:bottom w:w="105" w:type="dxa"/>
          <w:right w:w="105" w:type="dxa"/>
        </w:tblCellMar>
        <w:tblLook w:val="0000" w:firstRow="0" w:lastRow="0" w:firstColumn="0" w:lastColumn="0" w:noHBand="0" w:noVBand="0"/>
      </w:tblPr>
      <w:tblGrid>
        <w:gridCol w:w="1866"/>
        <w:gridCol w:w="2364"/>
        <w:gridCol w:w="2491"/>
        <w:gridCol w:w="2364"/>
      </w:tblGrid>
      <w:tr w:rsidR="00BB0DE5" w:rsidTr="00532F19">
        <w:trPr>
          <w:trHeight w:val="340"/>
        </w:trPr>
        <w:tc>
          <w:tcPr>
            <w:tcW w:w="1866" w:type="dxa"/>
            <w:vMerge w:val="restart"/>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BB0DE5" w:rsidRPr="00BB0DE5" w:rsidRDefault="00BB0DE5" w:rsidP="00B74B3D">
            <w:pPr>
              <w:jc w:val="center"/>
              <w:rPr>
                <w:sz w:val="24"/>
                <w:szCs w:val="24"/>
              </w:rPr>
            </w:pPr>
            <w:r w:rsidRPr="00BB0DE5">
              <w:rPr>
                <w:rFonts w:hint="eastAsia"/>
                <w:sz w:val="24"/>
                <w:szCs w:val="24"/>
              </w:rPr>
              <w:t>区分</w:t>
            </w:r>
          </w:p>
        </w:tc>
        <w:tc>
          <w:tcPr>
            <w:tcW w:w="7219" w:type="dxa"/>
            <w:gridSpan w:val="3"/>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BB0DE5" w:rsidRPr="00BB0DE5" w:rsidRDefault="00BB0DE5" w:rsidP="00532F19">
            <w:pPr>
              <w:snapToGrid w:val="0"/>
              <w:jc w:val="center"/>
              <w:rPr>
                <w:sz w:val="24"/>
                <w:szCs w:val="24"/>
              </w:rPr>
            </w:pPr>
            <w:r w:rsidRPr="00BB0DE5">
              <w:rPr>
                <w:rFonts w:hint="eastAsia"/>
                <w:sz w:val="24"/>
                <w:szCs w:val="24"/>
              </w:rPr>
              <w:t>使用料</w:t>
            </w:r>
          </w:p>
        </w:tc>
      </w:tr>
      <w:tr w:rsidR="00BB0DE5" w:rsidTr="00532F19">
        <w:trPr>
          <w:trHeight w:val="340"/>
        </w:trPr>
        <w:tc>
          <w:tcPr>
            <w:tcW w:w="1866"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BB0DE5" w:rsidRPr="00BB0DE5" w:rsidRDefault="00BB0DE5" w:rsidP="00B74B3D">
            <w:pPr>
              <w:widowControl/>
              <w:rPr>
                <w:sz w:val="24"/>
                <w:szCs w:val="24"/>
              </w:rPr>
            </w:pPr>
          </w:p>
        </w:tc>
        <w:tc>
          <w:tcPr>
            <w:tcW w:w="2364"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BB0DE5" w:rsidRPr="00BB0DE5" w:rsidRDefault="00BB0DE5" w:rsidP="00532F19">
            <w:pPr>
              <w:snapToGrid w:val="0"/>
              <w:jc w:val="center"/>
              <w:rPr>
                <w:sz w:val="24"/>
                <w:szCs w:val="24"/>
              </w:rPr>
            </w:pPr>
            <w:r w:rsidRPr="00BB0DE5">
              <w:rPr>
                <w:sz w:val="24"/>
                <w:szCs w:val="24"/>
              </w:rPr>
              <w:t>9</w:t>
            </w:r>
            <w:r w:rsidRPr="00BB0DE5">
              <w:rPr>
                <w:rFonts w:hint="eastAsia"/>
                <w:sz w:val="24"/>
                <w:szCs w:val="24"/>
              </w:rPr>
              <w:t>時から</w:t>
            </w:r>
            <w:r w:rsidRPr="00BB0DE5">
              <w:rPr>
                <w:sz w:val="24"/>
                <w:szCs w:val="24"/>
              </w:rPr>
              <w:t>12</w:t>
            </w:r>
            <w:r w:rsidRPr="00BB0DE5">
              <w:rPr>
                <w:rFonts w:hint="eastAsia"/>
                <w:sz w:val="24"/>
                <w:szCs w:val="24"/>
              </w:rPr>
              <w:t>時まで</w:t>
            </w:r>
          </w:p>
        </w:tc>
        <w:tc>
          <w:tcPr>
            <w:tcW w:w="2491"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BB0DE5" w:rsidRPr="00BB0DE5" w:rsidRDefault="00BB0DE5" w:rsidP="00532F19">
            <w:pPr>
              <w:snapToGrid w:val="0"/>
              <w:jc w:val="center"/>
              <w:rPr>
                <w:sz w:val="24"/>
                <w:szCs w:val="24"/>
              </w:rPr>
            </w:pPr>
            <w:r w:rsidRPr="00BB0DE5">
              <w:rPr>
                <w:sz w:val="24"/>
                <w:szCs w:val="24"/>
              </w:rPr>
              <w:t>13</w:t>
            </w:r>
            <w:r w:rsidRPr="00BB0DE5">
              <w:rPr>
                <w:rFonts w:hint="eastAsia"/>
                <w:sz w:val="24"/>
                <w:szCs w:val="24"/>
              </w:rPr>
              <w:t>時から</w:t>
            </w:r>
            <w:r w:rsidRPr="00BB0DE5">
              <w:rPr>
                <w:sz w:val="24"/>
                <w:szCs w:val="24"/>
              </w:rPr>
              <w:t>17</w:t>
            </w:r>
            <w:r w:rsidRPr="00BB0DE5">
              <w:rPr>
                <w:rFonts w:hint="eastAsia"/>
                <w:sz w:val="24"/>
                <w:szCs w:val="24"/>
              </w:rPr>
              <w:t>時まで</w:t>
            </w:r>
          </w:p>
        </w:tc>
        <w:tc>
          <w:tcPr>
            <w:tcW w:w="2364"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BB0DE5" w:rsidRPr="00BB0DE5" w:rsidRDefault="00BB0DE5" w:rsidP="00532F19">
            <w:pPr>
              <w:snapToGrid w:val="0"/>
              <w:jc w:val="center"/>
              <w:rPr>
                <w:sz w:val="24"/>
                <w:szCs w:val="24"/>
              </w:rPr>
            </w:pPr>
            <w:r w:rsidRPr="00BB0DE5">
              <w:rPr>
                <w:sz w:val="24"/>
                <w:szCs w:val="24"/>
              </w:rPr>
              <w:t>9</w:t>
            </w:r>
            <w:r w:rsidRPr="00BB0DE5">
              <w:rPr>
                <w:rFonts w:hint="eastAsia"/>
                <w:sz w:val="24"/>
                <w:szCs w:val="24"/>
              </w:rPr>
              <w:t>時から</w:t>
            </w:r>
            <w:r w:rsidRPr="00BB0DE5">
              <w:rPr>
                <w:sz w:val="24"/>
                <w:szCs w:val="24"/>
              </w:rPr>
              <w:t>17</w:t>
            </w:r>
            <w:r w:rsidRPr="00BB0DE5">
              <w:rPr>
                <w:rFonts w:hint="eastAsia"/>
                <w:sz w:val="24"/>
                <w:szCs w:val="24"/>
              </w:rPr>
              <w:t>時まで</w:t>
            </w:r>
          </w:p>
        </w:tc>
      </w:tr>
      <w:tr w:rsidR="00BB0DE5" w:rsidTr="00532F19">
        <w:tc>
          <w:tcPr>
            <w:tcW w:w="1866"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BB0DE5" w:rsidRPr="00BB0DE5" w:rsidRDefault="00BB0DE5" w:rsidP="00B74B3D">
            <w:pPr>
              <w:rPr>
                <w:sz w:val="24"/>
                <w:szCs w:val="24"/>
              </w:rPr>
            </w:pPr>
            <w:r w:rsidRPr="00BB0DE5">
              <w:rPr>
                <w:rFonts w:hint="eastAsia"/>
                <w:sz w:val="24"/>
                <w:szCs w:val="24"/>
              </w:rPr>
              <w:t>ギャラリー</w:t>
            </w:r>
          </w:p>
        </w:tc>
        <w:tc>
          <w:tcPr>
            <w:tcW w:w="2364"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BB0DE5" w:rsidRPr="009774DA" w:rsidRDefault="00BB0DE5" w:rsidP="00B74B3D">
            <w:pPr>
              <w:jc w:val="right"/>
              <w:rPr>
                <w:color w:val="FF0000"/>
                <w:sz w:val="24"/>
                <w:szCs w:val="24"/>
              </w:rPr>
            </w:pPr>
            <w:r w:rsidRPr="009774DA">
              <w:rPr>
                <w:color w:val="FF0000"/>
                <w:sz w:val="24"/>
                <w:szCs w:val="24"/>
              </w:rPr>
              <w:t>3,120</w:t>
            </w:r>
            <w:r w:rsidRPr="009774DA">
              <w:rPr>
                <w:rFonts w:hint="eastAsia"/>
                <w:color w:val="FF0000"/>
                <w:sz w:val="24"/>
                <w:szCs w:val="24"/>
              </w:rPr>
              <w:t>円</w:t>
            </w:r>
          </w:p>
        </w:tc>
        <w:tc>
          <w:tcPr>
            <w:tcW w:w="2491"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BB0DE5" w:rsidRPr="009774DA" w:rsidRDefault="00BB0DE5" w:rsidP="00B74B3D">
            <w:pPr>
              <w:jc w:val="right"/>
              <w:rPr>
                <w:color w:val="FF0000"/>
                <w:sz w:val="24"/>
                <w:szCs w:val="24"/>
              </w:rPr>
            </w:pPr>
            <w:r w:rsidRPr="009774DA">
              <w:rPr>
                <w:color w:val="FF0000"/>
                <w:sz w:val="24"/>
                <w:szCs w:val="24"/>
              </w:rPr>
              <w:t>4,170</w:t>
            </w:r>
            <w:r w:rsidRPr="009774DA">
              <w:rPr>
                <w:rFonts w:hint="eastAsia"/>
                <w:color w:val="FF0000"/>
                <w:sz w:val="24"/>
                <w:szCs w:val="24"/>
              </w:rPr>
              <w:t>円</w:t>
            </w:r>
          </w:p>
        </w:tc>
        <w:tc>
          <w:tcPr>
            <w:tcW w:w="2364"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BB0DE5" w:rsidRPr="009774DA" w:rsidRDefault="00BB0DE5" w:rsidP="00B74B3D">
            <w:pPr>
              <w:jc w:val="right"/>
              <w:rPr>
                <w:color w:val="FF0000"/>
                <w:sz w:val="24"/>
                <w:szCs w:val="24"/>
              </w:rPr>
            </w:pPr>
            <w:r w:rsidRPr="009774DA">
              <w:rPr>
                <w:color w:val="FF0000"/>
                <w:sz w:val="24"/>
                <w:szCs w:val="24"/>
              </w:rPr>
              <w:t>6,250</w:t>
            </w:r>
            <w:r w:rsidRPr="009774DA">
              <w:rPr>
                <w:rFonts w:hint="eastAsia"/>
                <w:color w:val="FF0000"/>
                <w:sz w:val="24"/>
                <w:szCs w:val="24"/>
              </w:rPr>
              <w:t>円</w:t>
            </w:r>
          </w:p>
        </w:tc>
      </w:tr>
    </w:tbl>
    <w:p w:rsidR="00BB0DE5" w:rsidRPr="009D70DF" w:rsidRDefault="009D70DF" w:rsidP="009774DA">
      <w:pPr>
        <w:ind w:firstLineChars="1400" w:firstLine="3297"/>
        <w:rPr>
          <w:sz w:val="24"/>
          <w:szCs w:val="24"/>
        </w:rPr>
      </w:pPr>
      <w:bookmarkStart w:id="0" w:name="_GoBack"/>
      <w:bookmarkEnd w:id="0"/>
      <w:r>
        <w:rPr>
          <w:rFonts w:hint="eastAsia"/>
          <w:sz w:val="24"/>
          <w:szCs w:val="24"/>
        </w:rPr>
        <w:t>※</w:t>
      </w:r>
      <w:r w:rsidR="00BB0DE5" w:rsidRPr="009D70DF">
        <w:rPr>
          <w:rFonts w:hint="eastAsia"/>
          <w:sz w:val="24"/>
          <w:szCs w:val="24"/>
        </w:rPr>
        <w:t>冷暖房使用料は、ギャラリー使用料</w:t>
      </w:r>
      <w:r w:rsidR="00532F19" w:rsidRPr="009D70DF">
        <w:rPr>
          <w:rFonts w:hint="eastAsia"/>
          <w:sz w:val="24"/>
          <w:szCs w:val="24"/>
        </w:rPr>
        <w:t>に含まれます。</w:t>
      </w:r>
    </w:p>
    <w:p w:rsidR="003A0297" w:rsidRDefault="003A0297" w:rsidP="00BB0DE5">
      <w:pPr>
        <w:ind w:left="205" w:hangingChars="100" w:hanging="205"/>
      </w:pPr>
    </w:p>
    <w:p w:rsidR="003A0297" w:rsidRPr="00A07516" w:rsidRDefault="003A0297" w:rsidP="00BB0DE5">
      <w:pPr>
        <w:ind w:left="275" w:hangingChars="100" w:hanging="275"/>
        <w:rPr>
          <w:sz w:val="28"/>
          <w:szCs w:val="28"/>
        </w:rPr>
      </w:pPr>
      <w:r w:rsidRPr="00A07516">
        <w:rPr>
          <w:rFonts w:hint="eastAsia"/>
          <w:sz w:val="28"/>
          <w:szCs w:val="28"/>
        </w:rPr>
        <w:t>減免基準の変更内容</w:t>
      </w:r>
    </w:p>
    <w:p w:rsidR="003A0297" w:rsidRPr="00532F19" w:rsidRDefault="003A0297" w:rsidP="00532F19">
      <w:pPr>
        <w:snapToGrid w:val="0"/>
        <w:ind w:left="315" w:hangingChars="100" w:hanging="315"/>
        <w:rPr>
          <w:sz w:val="32"/>
          <w:szCs w:val="32"/>
        </w:rPr>
      </w:pPr>
      <w:r w:rsidRPr="00532F19">
        <w:rPr>
          <w:rFonts w:hint="eastAsia"/>
          <w:sz w:val="32"/>
          <w:szCs w:val="32"/>
        </w:rPr>
        <w:t>【現行】</w:t>
      </w:r>
    </w:p>
    <w:p w:rsidR="003A0297" w:rsidRPr="00A07516" w:rsidRDefault="003A0297" w:rsidP="00532F19">
      <w:pPr>
        <w:snapToGrid w:val="0"/>
        <w:ind w:leftChars="100" w:left="205"/>
        <w:rPr>
          <w:sz w:val="24"/>
          <w:szCs w:val="24"/>
        </w:rPr>
      </w:pPr>
      <w:r w:rsidRPr="00A07516">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A07516">
        <w:rPr>
          <w:rFonts w:hint="eastAsia"/>
          <w:sz w:val="24"/>
          <w:szCs w:val="24"/>
        </w:rPr>
        <w:t>市又は教育委員会が主催する場合は、使用料の全額</w:t>
      </w:r>
    </w:p>
    <w:p w:rsidR="003A0297" w:rsidRPr="00A07516" w:rsidRDefault="003A0297" w:rsidP="00532F19">
      <w:pPr>
        <w:snapToGrid w:val="0"/>
        <w:ind w:leftChars="100" w:left="205"/>
        <w:rPr>
          <w:sz w:val="24"/>
          <w:szCs w:val="24"/>
        </w:rPr>
      </w:pPr>
      <w:r w:rsidRPr="00A07516">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A07516">
        <w:rPr>
          <w:rFonts w:hint="eastAsia"/>
          <w:sz w:val="24"/>
          <w:szCs w:val="24"/>
        </w:rPr>
        <w:t>市又は教育委員会が共催で使用する場合は、使用料の100分の50に相当する額</w:t>
      </w:r>
    </w:p>
    <w:p w:rsidR="003A0297" w:rsidRPr="00A07516" w:rsidRDefault="003A0297" w:rsidP="004C7289">
      <w:pPr>
        <w:snapToGrid w:val="0"/>
        <w:ind w:leftChars="100" w:left="440" w:hangingChars="100" w:hanging="235"/>
        <w:rPr>
          <w:sz w:val="24"/>
          <w:szCs w:val="24"/>
        </w:rPr>
      </w:pPr>
      <w:r w:rsidRPr="00A07516">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A07516">
        <w:rPr>
          <w:rFonts w:hint="eastAsia"/>
          <w:sz w:val="24"/>
          <w:szCs w:val="24"/>
        </w:rPr>
        <w:t>保育所、幼稚園、認定こども園及び小中学校が主催する場合は、使用料の100分の50に相当する額</w:t>
      </w:r>
    </w:p>
    <w:p w:rsidR="003A0297" w:rsidRPr="00A07516" w:rsidRDefault="003A0297" w:rsidP="00532F19">
      <w:pPr>
        <w:snapToGrid w:val="0"/>
        <w:ind w:leftChars="100" w:left="205"/>
        <w:rPr>
          <w:sz w:val="24"/>
          <w:szCs w:val="24"/>
        </w:rPr>
      </w:pPr>
      <w:r w:rsidRPr="00A07516">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Pr="00A07516">
        <w:rPr>
          <w:rFonts w:hint="eastAsia"/>
          <w:sz w:val="24"/>
          <w:szCs w:val="24"/>
        </w:rPr>
        <w:t>高等学校及び大学が主催する場合は、使用料の100分の20に相当する額</w:t>
      </w:r>
    </w:p>
    <w:p w:rsidR="003A0297" w:rsidRPr="00A07516" w:rsidRDefault="003A0297" w:rsidP="00532F19">
      <w:pPr>
        <w:snapToGrid w:val="0"/>
        <w:ind w:leftChars="100" w:left="205"/>
        <w:rPr>
          <w:sz w:val="24"/>
          <w:szCs w:val="24"/>
        </w:rPr>
      </w:pPr>
      <w:r w:rsidRPr="00A07516">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sidRPr="00A07516">
        <w:rPr>
          <w:rFonts w:hint="eastAsia"/>
          <w:sz w:val="24"/>
          <w:szCs w:val="24"/>
        </w:rPr>
        <w:t>公民館登録グループが主催する場合は、使用料の100分の20に相当する額</w:t>
      </w:r>
    </w:p>
    <w:p w:rsidR="003A0297" w:rsidRPr="00A07516" w:rsidRDefault="003A0297" w:rsidP="00532F19">
      <w:pPr>
        <w:snapToGrid w:val="0"/>
        <w:ind w:leftChars="100" w:left="205"/>
        <w:rPr>
          <w:sz w:val="24"/>
          <w:szCs w:val="24"/>
        </w:rPr>
      </w:pPr>
      <w:r w:rsidRPr="00A07516">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5"/>
          </mc:Choice>
          <mc:Fallback>
            <w:t>⑥</w:t>
          </mc:Fallback>
        </mc:AlternateContent>
      </w:r>
      <w:r w:rsidRPr="00A07516">
        <w:rPr>
          <w:rFonts w:hint="eastAsia"/>
          <w:sz w:val="24"/>
          <w:szCs w:val="24"/>
        </w:rPr>
        <w:t>前各号に掲げるもののほか、教育委員会が特別の事由があると認めたとき</w:t>
      </w:r>
    </w:p>
    <w:p w:rsidR="003A0297" w:rsidRPr="00532F19" w:rsidRDefault="00A07516" w:rsidP="003A0297">
      <w:pPr>
        <w:ind w:left="315" w:hangingChars="100" w:hanging="315"/>
        <w:rPr>
          <w:sz w:val="32"/>
          <w:szCs w:val="32"/>
        </w:rPr>
      </w:pPr>
      <w:r w:rsidRPr="00532F19">
        <w:rPr>
          <w:rFonts w:hint="eastAsia"/>
          <w:sz w:val="32"/>
          <w:szCs w:val="32"/>
        </w:rPr>
        <w:t>【改正後】</w:t>
      </w:r>
    </w:p>
    <w:p w:rsidR="00A07516" w:rsidRPr="00A07516" w:rsidRDefault="00A07516" w:rsidP="004C7289">
      <w:pPr>
        <w:snapToGrid w:val="0"/>
        <w:ind w:leftChars="100" w:left="440" w:hangingChars="100" w:hanging="235"/>
        <w:rPr>
          <w:sz w:val="24"/>
          <w:szCs w:val="24"/>
        </w:rPr>
      </w:pPr>
      <w:r w:rsidRPr="00A07516">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A07516">
        <w:rPr>
          <w:rFonts w:hint="eastAsia"/>
          <w:sz w:val="24"/>
          <w:szCs w:val="24"/>
        </w:rPr>
        <w:t>市又は市の執行機関（市が設置する付属機関を含む。）が主催し、又は共催するとき　全額免除</w:t>
      </w:r>
    </w:p>
    <w:p w:rsidR="00A07516" w:rsidRPr="00A07516" w:rsidRDefault="00A07516" w:rsidP="004C7289">
      <w:pPr>
        <w:snapToGrid w:val="0"/>
        <w:ind w:leftChars="100" w:left="440" w:hangingChars="100" w:hanging="235"/>
        <w:rPr>
          <w:sz w:val="24"/>
          <w:szCs w:val="24"/>
        </w:rPr>
      </w:pPr>
      <w:r w:rsidRPr="00A07516">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A07516">
        <w:rPr>
          <w:rFonts w:hint="eastAsia"/>
          <w:sz w:val="24"/>
          <w:szCs w:val="24"/>
        </w:rPr>
        <w:t>市内の幼稚園、保育所、認定こども園、小学校又は中学校が教育活動又は保育活動のために使用するとき　全額免除</w:t>
      </w:r>
    </w:p>
    <w:p w:rsidR="00A07516" w:rsidRPr="00A07516" w:rsidRDefault="00A07516" w:rsidP="00532F19">
      <w:pPr>
        <w:snapToGrid w:val="0"/>
        <w:ind w:firstLineChars="100" w:firstLine="235"/>
        <w:rPr>
          <w:sz w:val="24"/>
          <w:szCs w:val="24"/>
        </w:rPr>
      </w:pPr>
      <w:r w:rsidRPr="00A07516">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A07516">
        <w:rPr>
          <w:rFonts w:hint="eastAsia"/>
          <w:sz w:val="24"/>
          <w:szCs w:val="24"/>
        </w:rPr>
        <w:t>その他市長が特に必要と認めるとき　全額免除又は5割減額</w:t>
      </w:r>
    </w:p>
    <w:sectPr w:rsidR="00A07516" w:rsidRPr="00A07516" w:rsidSect="00532F19">
      <w:pgSz w:w="11906" w:h="16838" w:code="9"/>
      <w:pgMar w:top="1134" w:right="1418" w:bottom="1134" w:left="1418" w:header="851" w:footer="992" w:gutter="0"/>
      <w:cols w:space="425"/>
      <w:docGrid w:type="linesAndChars" w:linePitch="291" w:charSpace="-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31B"/>
    <w:multiLevelType w:val="hybridMultilevel"/>
    <w:tmpl w:val="7D68943A"/>
    <w:lvl w:ilvl="0" w:tplc="668A35B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77"/>
    <w:rsid w:val="001B3567"/>
    <w:rsid w:val="0027442C"/>
    <w:rsid w:val="00305877"/>
    <w:rsid w:val="003A0297"/>
    <w:rsid w:val="004C7289"/>
    <w:rsid w:val="00532F19"/>
    <w:rsid w:val="00567603"/>
    <w:rsid w:val="00580D5D"/>
    <w:rsid w:val="00643469"/>
    <w:rsid w:val="00673FEB"/>
    <w:rsid w:val="0074010B"/>
    <w:rsid w:val="009774DA"/>
    <w:rsid w:val="009C7016"/>
    <w:rsid w:val="009D70DF"/>
    <w:rsid w:val="00A07516"/>
    <w:rsid w:val="00BB0DE5"/>
    <w:rsid w:val="00D9368C"/>
    <w:rsid w:val="00FE3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D7F1E4-3D40-49C3-AE46-04BFE742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3FEB"/>
    <w:pPr>
      <w:jc w:val="center"/>
    </w:pPr>
  </w:style>
  <w:style w:type="character" w:customStyle="1" w:styleId="a4">
    <w:name w:val="記 (文字)"/>
    <w:basedOn w:val="a0"/>
    <w:link w:val="a3"/>
    <w:uiPriority w:val="99"/>
    <w:rsid w:val="00673FEB"/>
  </w:style>
  <w:style w:type="paragraph" w:styleId="a5">
    <w:name w:val="Closing"/>
    <w:basedOn w:val="a"/>
    <w:link w:val="a6"/>
    <w:uiPriority w:val="99"/>
    <w:unhideWhenUsed/>
    <w:rsid w:val="00673FEB"/>
    <w:pPr>
      <w:jc w:val="right"/>
    </w:pPr>
  </w:style>
  <w:style w:type="character" w:customStyle="1" w:styleId="a6">
    <w:name w:val="結語 (文字)"/>
    <w:basedOn w:val="a0"/>
    <w:link w:val="a5"/>
    <w:uiPriority w:val="99"/>
    <w:rsid w:val="00673FEB"/>
  </w:style>
  <w:style w:type="paragraph" w:styleId="a7">
    <w:name w:val="List Paragraph"/>
    <w:basedOn w:val="a"/>
    <w:uiPriority w:val="34"/>
    <w:qFormat/>
    <w:rsid w:val="003A0297"/>
    <w:pPr>
      <w:ind w:leftChars="400" w:left="840"/>
    </w:pPr>
  </w:style>
  <w:style w:type="paragraph" w:styleId="a8">
    <w:name w:val="Balloon Text"/>
    <w:basedOn w:val="a"/>
    <w:link w:val="a9"/>
    <w:uiPriority w:val="99"/>
    <w:semiHidden/>
    <w:unhideWhenUsed/>
    <w:rsid w:val="002744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44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CB50C-7376-4E0C-BF12-4442117E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2021-03-31T09:20:00Z</cp:lastPrinted>
  <dcterms:created xsi:type="dcterms:W3CDTF">2021-03-24T08:04:00Z</dcterms:created>
  <dcterms:modified xsi:type="dcterms:W3CDTF">2021-03-31T09:36:00Z</dcterms:modified>
</cp:coreProperties>
</file>